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6898" w14:textId="7D63D4E0" w:rsidR="00031829" w:rsidRPr="006F1244" w:rsidRDefault="00031829" w:rsidP="00031829">
      <w:pPr>
        <w:rPr>
          <w:rFonts w:ascii="Bodoni 72 Book" w:hAnsi="Bodoni 72 Book"/>
        </w:rPr>
      </w:pPr>
      <w:r>
        <w:rPr>
          <w:rFonts w:ascii="Bodoni 72 Book" w:hAnsi="Bodoni 72 Book"/>
          <w:b/>
          <w:i/>
          <w:sz w:val="32"/>
          <w:szCs w:val="32"/>
        </w:rPr>
        <w:t xml:space="preserve">                                                                                                           </w:t>
      </w:r>
      <w:r w:rsidRPr="006F1244">
        <w:rPr>
          <w:b/>
          <w:noProof/>
          <w:color w:val="A5A5A5" w:themeColor="accent3"/>
        </w:rPr>
        <w:drawing>
          <wp:inline distT="0" distB="0" distL="0" distR="0" wp14:anchorId="175E817D" wp14:editId="1F9A4C0A">
            <wp:extent cx="1291590" cy="184095"/>
            <wp:effectExtent l="0" t="0" r="381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37" cy="18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244">
        <w:rPr>
          <w:rFonts w:ascii="Bodoni 72 Book" w:hAnsi="Bodoni 72 Book"/>
          <w:b/>
          <w:i/>
          <w:sz w:val="32"/>
          <w:szCs w:val="32"/>
        </w:rPr>
        <w:t>galleria</w:t>
      </w:r>
    </w:p>
    <w:p w14:paraId="5D26451F" w14:textId="77777777" w:rsidR="00031829" w:rsidRDefault="00031829" w:rsidP="00031829">
      <w:pPr>
        <w:jc w:val="both"/>
        <w:rPr>
          <w:rFonts w:ascii="Garamond" w:hAnsi="Garamond" w:cs="Baskerville"/>
          <w:b/>
          <w:sz w:val="32"/>
          <w:szCs w:val="32"/>
        </w:rPr>
      </w:pPr>
    </w:p>
    <w:p w14:paraId="2036A1C9" w14:textId="77777777" w:rsidR="00031829" w:rsidRDefault="00031829" w:rsidP="00031829">
      <w:pPr>
        <w:jc w:val="both"/>
        <w:rPr>
          <w:rFonts w:ascii="Garamond" w:hAnsi="Garamond" w:cs="Baskerville"/>
          <w:b/>
          <w:sz w:val="32"/>
          <w:szCs w:val="32"/>
        </w:rPr>
      </w:pPr>
    </w:p>
    <w:p w14:paraId="170CC9F3" w14:textId="77777777" w:rsidR="00031829" w:rsidRPr="00031829" w:rsidRDefault="00031829" w:rsidP="00031829">
      <w:pPr>
        <w:jc w:val="both"/>
        <w:rPr>
          <w:rFonts w:ascii="Garamond" w:hAnsi="Garamond" w:cs="Baskerville"/>
          <w:b/>
          <w:sz w:val="32"/>
          <w:szCs w:val="32"/>
        </w:rPr>
      </w:pPr>
      <w:bookmarkStart w:id="0" w:name="_GoBack"/>
      <w:bookmarkEnd w:id="0"/>
      <w:r w:rsidRPr="00031829">
        <w:rPr>
          <w:rFonts w:ascii="Garamond" w:hAnsi="Garamond" w:cs="Baskerville"/>
          <w:b/>
          <w:sz w:val="32"/>
          <w:szCs w:val="32"/>
        </w:rPr>
        <w:t>MOSTRA</w:t>
      </w:r>
    </w:p>
    <w:p w14:paraId="60AC3E7A" w14:textId="77777777" w:rsidR="00031829" w:rsidRPr="00031829" w:rsidRDefault="00031829" w:rsidP="00031829">
      <w:pPr>
        <w:jc w:val="both"/>
        <w:rPr>
          <w:rFonts w:ascii="Garamond" w:hAnsi="Garamond" w:cs="Baskerville"/>
          <w:b/>
          <w:sz w:val="32"/>
          <w:szCs w:val="32"/>
        </w:rPr>
      </w:pPr>
      <w:r w:rsidRPr="00031829">
        <w:rPr>
          <w:rFonts w:ascii="Garamond" w:hAnsi="Garamond" w:cs="Baskerville"/>
          <w:b/>
          <w:i/>
          <w:sz w:val="32"/>
          <w:szCs w:val="32"/>
        </w:rPr>
        <w:t xml:space="preserve">Un Bunker a New York (reportage da casa Burroughs), </w:t>
      </w:r>
      <w:r w:rsidRPr="00031829">
        <w:rPr>
          <w:rFonts w:ascii="Garamond" w:hAnsi="Garamond" w:cs="Baskerville"/>
          <w:b/>
          <w:sz w:val="32"/>
          <w:szCs w:val="32"/>
        </w:rPr>
        <w:t xml:space="preserve">percorso visuale/installazione di Manlio </w:t>
      </w:r>
      <w:proofErr w:type="spellStart"/>
      <w:r w:rsidRPr="00031829">
        <w:rPr>
          <w:rFonts w:ascii="Garamond" w:hAnsi="Garamond" w:cs="Baskerville"/>
          <w:b/>
          <w:sz w:val="32"/>
          <w:szCs w:val="32"/>
        </w:rPr>
        <w:t>Capaldi</w:t>
      </w:r>
      <w:proofErr w:type="spellEnd"/>
    </w:p>
    <w:p w14:paraId="4AE5A7EF" w14:textId="77777777" w:rsidR="00031829" w:rsidRPr="00031829" w:rsidRDefault="00031829" w:rsidP="00031829">
      <w:pPr>
        <w:jc w:val="both"/>
        <w:rPr>
          <w:rFonts w:ascii="Garamond" w:hAnsi="Garamond" w:cs="Baskerville"/>
          <w:b/>
          <w:sz w:val="32"/>
          <w:szCs w:val="32"/>
        </w:rPr>
      </w:pPr>
    </w:p>
    <w:p w14:paraId="67685EF4" w14:textId="0A389111" w:rsidR="00031829" w:rsidRPr="00031829" w:rsidRDefault="00031829" w:rsidP="00031829">
      <w:pPr>
        <w:jc w:val="both"/>
        <w:rPr>
          <w:rFonts w:ascii="Garamond" w:hAnsi="Garamond" w:cs="Baskerville"/>
          <w:b/>
          <w:sz w:val="32"/>
          <w:szCs w:val="32"/>
        </w:rPr>
      </w:pPr>
      <w:r w:rsidRPr="00031829">
        <w:rPr>
          <w:rFonts w:ascii="Garamond" w:hAnsi="Garamond" w:cs="Baskerville"/>
          <w:b/>
          <w:sz w:val="32"/>
          <w:szCs w:val="32"/>
        </w:rPr>
        <w:t>Lunedì 26 novembre ’18, Sala circolare dell’ex Palazzo delle Poste (p.za C. Battisti, Bari): nell’ambito delle Giornate ‘Narciso’,</w:t>
      </w:r>
      <w:r>
        <w:rPr>
          <w:rFonts w:ascii="Garamond" w:hAnsi="Garamond" w:cs="Baskerville"/>
          <w:b/>
          <w:sz w:val="32"/>
          <w:szCs w:val="32"/>
        </w:rPr>
        <w:t xml:space="preserve"> a cura del CUTAMC,</w:t>
      </w:r>
      <w:r w:rsidRPr="00031829">
        <w:rPr>
          <w:rFonts w:ascii="Garamond" w:hAnsi="Garamond" w:cs="Baskerville"/>
          <w:b/>
          <w:sz w:val="32"/>
          <w:szCs w:val="32"/>
        </w:rPr>
        <w:t xml:space="preserve"> Vernissage della MOSTRA </w:t>
      </w:r>
      <w:r w:rsidRPr="00031829">
        <w:rPr>
          <w:rFonts w:ascii="Garamond" w:hAnsi="Garamond" w:cs="Baskerville"/>
          <w:b/>
          <w:i/>
          <w:sz w:val="32"/>
          <w:szCs w:val="32"/>
        </w:rPr>
        <w:t xml:space="preserve">Un Bunker a New York (reportage da casa Burroughs), </w:t>
      </w:r>
      <w:r w:rsidRPr="00031829">
        <w:rPr>
          <w:rFonts w:ascii="Garamond" w:hAnsi="Garamond" w:cs="Baskerville"/>
          <w:b/>
          <w:sz w:val="32"/>
          <w:szCs w:val="32"/>
        </w:rPr>
        <w:t xml:space="preserve">percorso visuale/installazione di Manlio </w:t>
      </w:r>
      <w:proofErr w:type="spellStart"/>
      <w:r w:rsidRPr="00031829">
        <w:rPr>
          <w:rFonts w:ascii="Garamond" w:hAnsi="Garamond" w:cs="Baskerville"/>
          <w:b/>
          <w:sz w:val="32"/>
          <w:szCs w:val="32"/>
        </w:rPr>
        <w:t>Capaldi</w:t>
      </w:r>
      <w:proofErr w:type="spellEnd"/>
      <w:r w:rsidRPr="00031829">
        <w:rPr>
          <w:rFonts w:ascii="Garamond" w:hAnsi="Garamond" w:cs="Baskerville"/>
          <w:b/>
          <w:sz w:val="32"/>
          <w:szCs w:val="32"/>
        </w:rPr>
        <w:t xml:space="preserve"> (la mostra resterà aperta fino all’11 dic. ’18).</w:t>
      </w:r>
    </w:p>
    <w:p w14:paraId="2A0F9C65" w14:textId="77777777" w:rsidR="00031829" w:rsidRPr="00031829" w:rsidRDefault="00031829" w:rsidP="00031829">
      <w:pPr>
        <w:jc w:val="both"/>
        <w:rPr>
          <w:rFonts w:ascii="Garamond" w:hAnsi="Garamond" w:cs="Baskerville"/>
          <w:sz w:val="32"/>
          <w:szCs w:val="32"/>
        </w:rPr>
      </w:pPr>
    </w:p>
    <w:p w14:paraId="33EF9BCB" w14:textId="77777777" w:rsidR="00031829" w:rsidRPr="00031829" w:rsidRDefault="00031829" w:rsidP="00031829">
      <w:pPr>
        <w:jc w:val="both"/>
        <w:rPr>
          <w:rFonts w:ascii="Garamond" w:hAnsi="Garamond" w:cs="Baskerville"/>
          <w:i/>
          <w:sz w:val="32"/>
          <w:szCs w:val="32"/>
        </w:rPr>
      </w:pPr>
      <w:r w:rsidRPr="00031829">
        <w:rPr>
          <w:rFonts w:ascii="Garamond" w:hAnsi="Garamond" w:cs="Baskerville"/>
          <w:sz w:val="32"/>
          <w:szCs w:val="32"/>
        </w:rPr>
        <w:t>In questo storico Bunker newyorkese circolano i simboli ‘alternativi’ di una nuova soggettività, chiamata, nel cuore della civiltà industriale avanzata, a diventare un’accattivante renitenza agli ordini, all’implacabile dominio della merce e ai puritani rigori del principio di prestazione: vi si respira insomma l’aria di una</w:t>
      </w:r>
      <w:r w:rsidRPr="00031829">
        <w:rPr>
          <w:rFonts w:ascii="Garamond" w:hAnsi="Garamond" w:cs="Baskerville"/>
          <w:i/>
          <w:sz w:val="32"/>
          <w:szCs w:val="32"/>
        </w:rPr>
        <w:t xml:space="preserve"> </w:t>
      </w:r>
      <w:r w:rsidRPr="00031829">
        <w:rPr>
          <w:rFonts w:ascii="Garamond" w:hAnsi="Garamond" w:cs="Baskerville"/>
          <w:sz w:val="32"/>
          <w:szCs w:val="32"/>
        </w:rPr>
        <w:t>liberazione sui generis, inedita: liberazione di coscienza e di linguaggi. Un’</w:t>
      </w:r>
      <w:proofErr w:type="spellStart"/>
      <w:r w:rsidRPr="00031829">
        <w:rPr>
          <w:rFonts w:ascii="Garamond" w:hAnsi="Garamond" w:cs="Baskerville"/>
          <w:sz w:val="32"/>
          <w:szCs w:val="32"/>
        </w:rPr>
        <w:t>iconoclastìa</w:t>
      </w:r>
      <w:proofErr w:type="spellEnd"/>
      <w:r w:rsidRPr="00031829">
        <w:rPr>
          <w:rFonts w:ascii="Garamond" w:hAnsi="Garamond" w:cs="Baskerville"/>
          <w:sz w:val="32"/>
          <w:szCs w:val="32"/>
        </w:rPr>
        <w:t xml:space="preserve"> compulsata da </w:t>
      </w:r>
      <w:proofErr w:type="spellStart"/>
      <w:r w:rsidRPr="00031829">
        <w:rPr>
          <w:rFonts w:ascii="Garamond" w:hAnsi="Garamond" w:cs="Baskerville"/>
          <w:sz w:val="32"/>
          <w:szCs w:val="32"/>
        </w:rPr>
        <w:t>Capaldi</w:t>
      </w:r>
      <w:proofErr w:type="spellEnd"/>
      <w:r w:rsidRPr="00031829">
        <w:rPr>
          <w:rFonts w:ascii="Garamond" w:hAnsi="Garamond" w:cs="Baskerville"/>
          <w:sz w:val="32"/>
          <w:szCs w:val="32"/>
        </w:rPr>
        <w:t xml:space="preserve"> come nell’aura di una complicità postuma, ancora ispirata da quell’anelito di ‘espansione’ trattenuto nella mente a modo d’opera incompiuta, bisognosa di eredi.</w:t>
      </w:r>
    </w:p>
    <w:p w14:paraId="61DE90FB" w14:textId="77777777" w:rsidR="00031829" w:rsidRPr="00031829" w:rsidRDefault="00031829" w:rsidP="0040523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</w:pPr>
    </w:p>
    <w:p w14:paraId="326CE7FE" w14:textId="77777777" w:rsidR="00031829" w:rsidRDefault="00031829" w:rsidP="0040523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14:paraId="1F2634CB" w14:textId="184B4BC5" w:rsidR="00D401CB" w:rsidRDefault="00D401CB" w:rsidP="0040523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Da </w:t>
      </w:r>
      <w:r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it-IT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ARTRIBUNE</w:t>
      </w:r>
      <w:r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it-IT"/>
        </w:rPr>
        <w:t>»</w:t>
      </w:r>
    </w:p>
    <w:p w14:paraId="17C418E6" w14:textId="77777777" w:rsidR="00D401CB" w:rsidRDefault="00D401CB" w:rsidP="0040523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14:paraId="70EFDF0C" w14:textId="77777777" w:rsidR="0040523D" w:rsidRPr="0040523D" w:rsidRDefault="0040523D" w:rsidP="0040523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052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Manlio </w:t>
      </w:r>
      <w:proofErr w:type="spellStart"/>
      <w:r w:rsidRPr="004052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Capaldi</w:t>
      </w:r>
      <w:proofErr w:type="spellEnd"/>
      <w:r w:rsidRPr="004052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chiama William Burroughs. A Bari</w:t>
      </w:r>
    </w:p>
    <w:p w14:paraId="3D4CD15C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lang w:eastAsia="it-IT"/>
        </w:rPr>
        <w:t>By</w:t>
      </w:r>
    </w:p>
    <w:p w14:paraId="470895F5" w14:textId="77777777" w:rsidR="0040523D" w:rsidRPr="0040523D" w:rsidRDefault="00031829" w:rsidP="0040523D">
      <w:pPr>
        <w:rPr>
          <w:rFonts w:ascii="Times New Roman" w:eastAsia="Times New Roman" w:hAnsi="Times New Roman" w:cs="Times New Roman"/>
          <w:lang w:eastAsia="it-IT"/>
        </w:rPr>
      </w:pPr>
      <w:hyperlink r:id="rId5" w:history="1">
        <w:r w:rsidR="0040523D" w:rsidRPr="0040523D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Marilena Di Tursi</w:t>
        </w:r>
      </w:hyperlink>
    </w:p>
    <w:p w14:paraId="2F6DA22F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lang w:eastAsia="it-IT"/>
        </w:rPr>
        <w:t xml:space="preserve">- </w:t>
      </w:r>
    </w:p>
    <w:p w14:paraId="1BF3B82C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lang w:eastAsia="it-IT"/>
        </w:rPr>
        <w:t xml:space="preserve">18 dicembre 2018 </w:t>
      </w:r>
    </w:p>
    <w:p w14:paraId="6FED3451" w14:textId="77777777" w:rsidR="0040523D" w:rsidRPr="0040523D" w:rsidRDefault="0040523D" w:rsidP="0040523D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40523D">
        <w:rPr>
          <w:rFonts w:ascii="Times New Roman" w:hAnsi="Times New Roman" w:cs="Times New Roman"/>
          <w:lang w:eastAsia="it-IT"/>
        </w:rPr>
        <w:lastRenderedPageBreak/>
        <w:t xml:space="preserve">Centro polifunzionale studenti, Bari ‒ fino al 26 dicembre 2018. Gli scatti di Manlio </w:t>
      </w:r>
      <w:proofErr w:type="spellStart"/>
      <w:r w:rsidRPr="0040523D">
        <w:rPr>
          <w:rFonts w:ascii="Times New Roman" w:hAnsi="Times New Roman" w:cs="Times New Roman"/>
          <w:lang w:eastAsia="it-IT"/>
        </w:rPr>
        <w:t>Capaldi</w:t>
      </w:r>
      <w:proofErr w:type="spellEnd"/>
      <w:r w:rsidRPr="0040523D">
        <w:rPr>
          <w:rFonts w:ascii="Times New Roman" w:hAnsi="Times New Roman" w:cs="Times New Roman"/>
          <w:lang w:eastAsia="it-IT"/>
        </w:rPr>
        <w:t xml:space="preserve"> affollano la sede barese, richiamando le atmosfere costruite da William Burroughs.</w:t>
      </w:r>
    </w:p>
    <w:p w14:paraId="79FCFA70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lang w:eastAsia="it-IT"/>
        </w:rPr>
        <w:t>1 of 8</w:t>
      </w:r>
    </w:p>
    <w:p w14:paraId="792093FE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noProof/>
          <w:color w:val="0000FF"/>
          <w:lang w:eastAsia="it-IT"/>
        </w:rPr>
        <w:drawing>
          <wp:inline distT="0" distB="0" distL="0" distR="0" wp14:anchorId="7155B464" wp14:editId="7FF66027">
            <wp:extent cx="5651500" cy="4000500"/>
            <wp:effectExtent l="0" t="0" r="12700" b="12700"/>
            <wp:docPr id="8" name="Immagine 8" descr="anlio Capaldi, The dark man (to Esenin)">
              <a:hlinkClick xmlns:a="http://schemas.openxmlformats.org/drawingml/2006/main" r:id="rId6" tooltip="&quot;Manlio Capaldi, The dark man (to Esenin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lio Capaldi, The dark man (to Esenin)">
                      <a:hlinkClick r:id="rId6" tooltip="&quot;Manlio Capaldi, The dark man (to Esenin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3D">
        <w:rPr>
          <w:rFonts w:ascii="Times New Roman" w:eastAsia="Times New Roman" w:hAnsi="Times New Roman" w:cs="Times New Roman"/>
          <w:lang w:eastAsia="it-IT"/>
        </w:rPr>
        <w:t xml:space="preserve">Manlio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Capaldi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, The dark man (to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Esenin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) </w:t>
      </w:r>
    </w:p>
    <w:p w14:paraId="71DA7A78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noProof/>
          <w:color w:val="0000FF"/>
          <w:lang w:eastAsia="it-IT"/>
        </w:rPr>
        <w:drawing>
          <wp:inline distT="0" distB="0" distL="0" distR="0" wp14:anchorId="29D3B3E0" wp14:editId="39A86E05">
            <wp:extent cx="2832100" cy="4000500"/>
            <wp:effectExtent l="0" t="0" r="12700" b="12700"/>
            <wp:docPr id="7" name="Immagine 7" descr="anlio Capaldi, The pissoir of Haring at the Bunker">
              <a:hlinkClick xmlns:a="http://schemas.openxmlformats.org/drawingml/2006/main" r:id="rId8" tooltip="&quot;Manlio Capaldi, The pissoir of Haring at the Bunk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lio Capaldi, The pissoir of Haring at the Bunker">
                      <a:hlinkClick r:id="rId8" tooltip="&quot;Manlio Capaldi, The pissoir of Haring at the Bunk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3D">
        <w:rPr>
          <w:rFonts w:ascii="Times New Roman" w:eastAsia="Times New Roman" w:hAnsi="Times New Roman" w:cs="Times New Roman"/>
          <w:lang w:eastAsia="it-IT"/>
        </w:rPr>
        <w:t xml:space="preserve">Manlio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Capaldi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, The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pissoir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of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Haring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at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the Bunker </w:t>
      </w:r>
    </w:p>
    <w:p w14:paraId="65994FE4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noProof/>
          <w:color w:val="0000FF"/>
          <w:lang w:eastAsia="it-IT"/>
        </w:rPr>
        <w:drawing>
          <wp:inline distT="0" distB="0" distL="0" distR="0" wp14:anchorId="0D9180E6" wp14:editId="220AAB2F">
            <wp:extent cx="2832100" cy="4000500"/>
            <wp:effectExtent l="0" t="0" r="12700" b="12700"/>
            <wp:docPr id="6" name="Immagine 6" descr="anlio Capaldi, Blade runner">
              <a:hlinkClick xmlns:a="http://schemas.openxmlformats.org/drawingml/2006/main" r:id="rId10" tooltip="&quot;Manlio Capaldi, Blade runn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lio Capaldi, Blade runner">
                      <a:hlinkClick r:id="rId10" tooltip="&quot;Manlio Capaldi, Blade runn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3D">
        <w:rPr>
          <w:rFonts w:ascii="Times New Roman" w:eastAsia="Times New Roman" w:hAnsi="Times New Roman" w:cs="Times New Roman"/>
          <w:lang w:eastAsia="it-IT"/>
        </w:rPr>
        <w:t xml:space="preserve">Manlio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Capaldi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Blade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runner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59AD93C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noProof/>
          <w:color w:val="0000FF"/>
          <w:lang w:eastAsia="it-IT"/>
        </w:rPr>
        <w:drawing>
          <wp:inline distT="0" distB="0" distL="0" distR="0" wp14:anchorId="0E55E353" wp14:editId="0FFE91F1">
            <wp:extent cx="5651500" cy="4000500"/>
            <wp:effectExtent l="0" t="0" r="12700" b="12700"/>
            <wp:docPr id="5" name="Immagine 5" descr="anlio Capaldi, Drawer and the nomad's plan">
              <a:hlinkClick xmlns:a="http://schemas.openxmlformats.org/drawingml/2006/main" r:id="rId12" tooltip="&quot;Manlio Capaldi, Drawer and the nomad's pl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lio Capaldi, Drawer and the nomad's plan">
                      <a:hlinkClick r:id="rId12" tooltip="&quot;Manlio Capaldi, Drawer and the nomad's pl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3D">
        <w:rPr>
          <w:rFonts w:ascii="Times New Roman" w:eastAsia="Times New Roman" w:hAnsi="Times New Roman" w:cs="Times New Roman"/>
          <w:lang w:eastAsia="it-IT"/>
        </w:rPr>
        <w:t xml:space="preserve">Manlio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Capaldi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Drawer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and the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nomad's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plan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08CB2DA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noProof/>
          <w:color w:val="0000FF"/>
          <w:lang w:eastAsia="it-IT"/>
        </w:rPr>
        <w:drawing>
          <wp:inline distT="0" distB="0" distL="0" distR="0" wp14:anchorId="3431732A" wp14:editId="681BD6F7">
            <wp:extent cx="2832100" cy="4000500"/>
            <wp:effectExtent l="0" t="0" r="12700" b="12700"/>
            <wp:docPr id="4" name="Immagine 4" descr="anlio Capaldi, Leaks (the Burroughs bed)">
              <a:hlinkClick xmlns:a="http://schemas.openxmlformats.org/drawingml/2006/main" r:id="rId14" tooltip="&quot;Manlio Capaldi, Leaks (the Burroughs bed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lio Capaldi, Leaks (the Burroughs bed)">
                      <a:hlinkClick r:id="rId14" tooltip="&quot;Manlio Capaldi, Leaks (the Burroughs bed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3D">
        <w:rPr>
          <w:rFonts w:ascii="Times New Roman" w:eastAsia="Times New Roman" w:hAnsi="Times New Roman" w:cs="Times New Roman"/>
          <w:lang w:eastAsia="it-IT"/>
        </w:rPr>
        <w:t xml:space="preserve">Manlio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Capaldi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Leaks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(the Burroughs bed) </w:t>
      </w:r>
    </w:p>
    <w:p w14:paraId="10B65028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noProof/>
          <w:color w:val="0000FF"/>
          <w:lang w:eastAsia="it-IT"/>
        </w:rPr>
        <w:drawing>
          <wp:inline distT="0" distB="0" distL="0" distR="0" wp14:anchorId="0F12B13A" wp14:editId="5B25BC56">
            <wp:extent cx="5651500" cy="4000500"/>
            <wp:effectExtent l="0" t="0" r="12700" b="12700"/>
            <wp:docPr id="3" name="Immagine 3" descr="anlio Capaldi, Seachange, the memory of the present (Manlio Capaldi drawing a">
              <a:hlinkClick xmlns:a="http://schemas.openxmlformats.org/drawingml/2006/main" r:id="rId16" tooltip="&quot;Manlio Capaldi, Seachange, the memory of the present (Manlio Capaldi drawing and William Burroughs typewrite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lio Capaldi, Seachange, the memory of the present (Manlio Capaldi drawing a">
                      <a:hlinkClick r:id="rId16" tooltip="&quot;Manlio Capaldi, Seachange, the memory of the present (Manlio Capaldi drawing and William Burroughs typewrit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3D">
        <w:rPr>
          <w:rFonts w:ascii="Times New Roman" w:eastAsia="Times New Roman" w:hAnsi="Times New Roman" w:cs="Times New Roman"/>
          <w:lang w:eastAsia="it-IT"/>
        </w:rPr>
        <w:t xml:space="preserve">Manlio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Capaldi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Seachange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, the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memory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of the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present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(Manlio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Capaldi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drawing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and William Burroughs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typewriter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) </w:t>
      </w:r>
    </w:p>
    <w:p w14:paraId="3D2DC4C8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noProof/>
          <w:color w:val="0000FF"/>
          <w:lang w:eastAsia="it-IT"/>
        </w:rPr>
        <w:drawing>
          <wp:inline distT="0" distB="0" distL="0" distR="0" wp14:anchorId="51B706E8" wp14:editId="7590E00C">
            <wp:extent cx="5334000" cy="4000500"/>
            <wp:effectExtent l="0" t="0" r="0" b="12700"/>
            <wp:docPr id="2" name="Immagine 2" descr="anlio Capaldi. Lo spazio, qui, è il pensiero stesso. Exhibition view at Ex Pa">
              <a:hlinkClick xmlns:a="http://schemas.openxmlformats.org/drawingml/2006/main" r:id="rId18" tooltip="&quot;Manlio Capaldi. Lo spazio, qui, è il pensiero stesso. Exhibition view at Ex Palazzo delle Poste, Bari 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lio Capaldi. Lo spazio, qui, è il pensiero stesso. Exhibition view at Ex Pa">
                      <a:hlinkClick r:id="rId18" tooltip="&quot;Manlio Capaldi. Lo spazio, qui, è il pensiero stesso. Exhibition view at Ex Palazzo delle Poste, Bari 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3D">
        <w:rPr>
          <w:rFonts w:ascii="Times New Roman" w:eastAsia="Times New Roman" w:hAnsi="Times New Roman" w:cs="Times New Roman"/>
          <w:lang w:eastAsia="it-IT"/>
        </w:rPr>
        <w:t xml:space="preserve">Manlio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Capaldi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. Lo spazio, qui, è il pensiero stesso.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Exhibition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view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at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Ex Palazzo delle Poste, Bari 2018 </w:t>
      </w:r>
    </w:p>
    <w:p w14:paraId="1FE2F39E" w14:textId="77777777" w:rsidR="0040523D" w:rsidRPr="0040523D" w:rsidRDefault="0040523D" w:rsidP="0040523D">
      <w:pPr>
        <w:rPr>
          <w:rFonts w:ascii="Times New Roman" w:eastAsia="Times New Roman" w:hAnsi="Times New Roman" w:cs="Times New Roman"/>
          <w:lang w:eastAsia="it-IT"/>
        </w:rPr>
      </w:pPr>
      <w:r w:rsidRPr="0040523D">
        <w:rPr>
          <w:rFonts w:ascii="Times New Roman" w:eastAsia="Times New Roman" w:hAnsi="Times New Roman" w:cs="Times New Roman"/>
          <w:noProof/>
          <w:color w:val="0000FF"/>
          <w:lang w:eastAsia="it-IT"/>
        </w:rPr>
        <w:drawing>
          <wp:inline distT="0" distB="0" distL="0" distR="0" wp14:anchorId="51F03088" wp14:editId="0682BB22">
            <wp:extent cx="7112000" cy="4000500"/>
            <wp:effectExtent l="0" t="0" r="0" b="12700"/>
            <wp:docPr id="1" name="Immagine 1" descr="anlio Capaldi. Lo spazio, qui, è il pensiero stesso. Exhibition view at Ex Pa">
              <a:hlinkClick xmlns:a="http://schemas.openxmlformats.org/drawingml/2006/main" r:id="rId20" tooltip="&quot;Manlio Capaldi. Lo spazio, qui, è il pensiero stesso. Exhibition view at Ex Palazzo delle Poste, Bari 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lio Capaldi. Lo spazio, qui, è il pensiero stesso. Exhibition view at Ex Pa">
                      <a:hlinkClick r:id="rId20" tooltip="&quot;Manlio Capaldi. Lo spazio, qui, è il pensiero stesso. Exhibition view at Ex Palazzo delle Poste, Bari 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3D">
        <w:rPr>
          <w:rFonts w:ascii="Times New Roman" w:eastAsia="Times New Roman" w:hAnsi="Times New Roman" w:cs="Times New Roman"/>
          <w:lang w:eastAsia="it-IT"/>
        </w:rPr>
        <w:t xml:space="preserve">Manlio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Capaldi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. Lo spazio, qui, è il pensiero stesso.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Exhibition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view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40523D">
        <w:rPr>
          <w:rFonts w:ascii="Times New Roman" w:eastAsia="Times New Roman" w:hAnsi="Times New Roman" w:cs="Times New Roman"/>
          <w:lang w:eastAsia="it-IT"/>
        </w:rPr>
        <w:t>at</w:t>
      </w:r>
      <w:proofErr w:type="spellEnd"/>
      <w:r w:rsidRPr="0040523D">
        <w:rPr>
          <w:rFonts w:ascii="Times New Roman" w:eastAsia="Times New Roman" w:hAnsi="Times New Roman" w:cs="Times New Roman"/>
          <w:lang w:eastAsia="it-IT"/>
        </w:rPr>
        <w:t xml:space="preserve"> Ex Palazzo delle Poste, Bari 2018 </w:t>
      </w:r>
    </w:p>
    <w:p w14:paraId="60A8A866" w14:textId="77777777" w:rsidR="0040523D" w:rsidRPr="0040523D" w:rsidRDefault="0040523D" w:rsidP="0040523D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40523D">
        <w:rPr>
          <w:rFonts w:ascii="Times New Roman" w:hAnsi="Times New Roman" w:cs="Times New Roman"/>
          <w:lang w:eastAsia="it-IT"/>
        </w:rPr>
        <w:t xml:space="preserve">Interni nebulari che esprimono ossessioni e vissuti sui quali il barese </w:t>
      </w:r>
      <w:r w:rsidRPr="0040523D">
        <w:rPr>
          <w:rFonts w:ascii="Times New Roman" w:hAnsi="Times New Roman" w:cs="Times New Roman"/>
          <w:b/>
          <w:bCs/>
          <w:lang w:eastAsia="it-IT"/>
        </w:rPr>
        <w:t xml:space="preserve">Manlio </w:t>
      </w:r>
      <w:proofErr w:type="spellStart"/>
      <w:r w:rsidRPr="0040523D">
        <w:rPr>
          <w:rFonts w:ascii="Times New Roman" w:hAnsi="Times New Roman" w:cs="Times New Roman"/>
          <w:b/>
          <w:bCs/>
          <w:lang w:eastAsia="it-IT"/>
        </w:rPr>
        <w:t>Capaldi</w:t>
      </w:r>
      <w:proofErr w:type="spellEnd"/>
      <w:r w:rsidRPr="0040523D">
        <w:rPr>
          <w:rFonts w:ascii="Times New Roman" w:hAnsi="Times New Roman" w:cs="Times New Roman"/>
          <w:lang w:eastAsia="it-IT"/>
        </w:rPr>
        <w:t xml:space="preserve"> confeziona documenti visivi carichi di percezioni alterate, vortici onirici che disegnano l’universo claustrofobico e visionario di William Burroughs e del suo mitico </w:t>
      </w:r>
      <w:r w:rsidRPr="0040523D">
        <w:rPr>
          <w:rFonts w:ascii="Times New Roman" w:hAnsi="Times New Roman" w:cs="Times New Roman"/>
          <w:i/>
          <w:iCs/>
          <w:lang w:eastAsia="it-IT"/>
        </w:rPr>
        <w:t>Bunker</w:t>
      </w:r>
      <w:r w:rsidRPr="0040523D">
        <w:rPr>
          <w:rFonts w:ascii="Times New Roman" w:hAnsi="Times New Roman" w:cs="Times New Roman"/>
          <w:lang w:eastAsia="it-IT"/>
        </w:rPr>
        <w:t xml:space="preserve"> newyorchese.</w:t>
      </w:r>
      <w:r w:rsidRPr="0040523D">
        <w:rPr>
          <w:rFonts w:ascii="Times New Roman" w:hAnsi="Times New Roman" w:cs="Times New Roman"/>
          <w:lang w:eastAsia="it-IT"/>
        </w:rPr>
        <w:br/>
        <w:t xml:space="preserve">A Bari vanno in mostra fotografie a grande scala, sontuosi teleri, selezionati da una serie più numerosa, </w:t>
      </w:r>
      <w:proofErr w:type="spellStart"/>
      <w:r w:rsidRPr="0040523D">
        <w:rPr>
          <w:rFonts w:ascii="Times New Roman" w:hAnsi="Times New Roman" w:cs="Times New Roman"/>
          <w:i/>
          <w:iCs/>
          <w:lang w:eastAsia="it-IT"/>
        </w:rPr>
        <w:t>Flickers</w:t>
      </w:r>
      <w:proofErr w:type="spellEnd"/>
      <w:r w:rsidRPr="0040523D">
        <w:rPr>
          <w:rFonts w:ascii="Times New Roman" w:hAnsi="Times New Roman" w:cs="Times New Roman"/>
          <w:lang w:eastAsia="it-IT"/>
        </w:rPr>
        <w:t xml:space="preserve">, in un luogo nel quale </w:t>
      </w:r>
      <w:proofErr w:type="spellStart"/>
      <w:r w:rsidRPr="0040523D">
        <w:rPr>
          <w:rFonts w:ascii="Times New Roman" w:hAnsi="Times New Roman" w:cs="Times New Roman"/>
          <w:lang w:eastAsia="it-IT"/>
        </w:rPr>
        <w:t>Capaldi</w:t>
      </w:r>
      <w:proofErr w:type="spellEnd"/>
      <w:r w:rsidRPr="0040523D">
        <w:rPr>
          <w:rFonts w:ascii="Times New Roman" w:hAnsi="Times New Roman" w:cs="Times New Roman"/>
          <w:lang w:eastAsia="it-IT"/>
        </w:rPr>
        <w:t xml:space="preserve"> ha trascorso un periodo di residenza, che ancora oggi richiama epifanie metropolitane di foschi umori underground.</w:t>
      </w:r>
      <w:r w:rsidRPr="0040523D">
        <w:rPr>
          <w:rFonts w:ascii="Times New Roman" w:hAnsi="Times New Roman" w:cs="Times New Roman"/>
          <w:lang w:eastAsia="it-IT"/>
        </w:rPr>
        <w:br/>
        <w:t>Immagini che oscillano tra interesse documentario e flusso di coscienza, dove il tutto campo cede il posto al dettaglio, divenuto il distillato di un pensiero, di uno stare al mondo caricato da Burroughs di humor cinico e dissacrante. Il suo letto, i suoi oggetti, l’iconico tavolo da riunione per il gruppo della Beat generation assumono valenze aforistiche, sottoposte a viraggi al neon che segnano una distanza ma al contempo squarciano gli oscuri recessi della mente, dove lo sguardo è già uno specchio deformante.</w:t>
      </w:r>
    </w:p>
    <w:p w14:paraId="41512D24" w14:textId="77777777" w:rsidR="0040523D" w:rsidRPr="0040523D" w:rsidRDefault="0040523D" w:rsidP="0040523D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40523D">
        <w:rPr>
          <w:rFonts w:ascii="Times New Roman" w:hAnsi="Times New Roman" w:cs="Times New Roman"/>
          <w:lang w:eastAsia="it-IT"/>
        </w:rPr>
        <w:t xml:space="preserve">‒ </w:t>
      </w:r>
      <w:r w:rsidRPr="0040523D">
        <w:rPr>
          <w:rFonts w:ascii="Times New Roman" w:hAnsi="Times New Roman" w:cs="Times New Roman"/>
          <w:i/>
          <w:iCs/>
          <w:lang w:eastAsia="it-IT"/>
        </w:rPr>
        <w:t>Marilena Di Tursi</w:t>
      </w:r>
    </w:p>
    <w:p w14:paraId="623DA0FB" w14:textId="77777777" w:rsidR="00F41FAB" w:rsidRDefault="00F41FAB"/>
    <w:sectPr w:rsidR="00F41FAB" w:rsidSect="001E72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3D"/>
    <w:rsid w:val="00031829"/>
    <w:rsid w:val="001E722E"/>
    <w:rsid w:val="0040523D"/>
    <w:rsid w:val="0075689E"/>
    <w:rsid w:val="00B35ED1"/>
    <w:rsid w:val="00D401CB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3D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0523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523D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523D"/>
    <w:rPr>
      <w:color w:val="0000FF"/>
      <w:u w:val="single"/>
    </w:rPr>
  </w:style>
  <w:style w:type="character" w:customStyle="1" w:styleId="td-post-date">
    <w:name w:val="td-post-date"/>
    <w:basedOn w:val="Carpredefinitoparagrafo"/>
    <w:rsid w:val="0040523D"/>
  </w:style>
  <w:style w:type="paragraph" w:styleId="NormaleWeb">
    <w:name w:val="Normal (Web)"/>
    <w:basedOn w:val="Normale"/>
    <w:uiPriority w:val="99"/>
    <w:semiHidden/>
    <w:unhideWhenUsed/>
    <w:rsid w:val="0040523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d-gallery-slide-item-focus">
    <w:name w:val="td-gallery-slide-item-focus"/>
    <w:basedOn w:val="Carpredefinitoparagrafo"/>
    <w:rsid w:val="0040523D"/>
  </w:style>
  <w:style w:type="character" w:styleId="Enfasigrassetto">
    <w:name w:val="Strong"/>
    <w:basedOn w:val="Carpredefinitoparagrafo"/>
    <w:uiPriority w:val="22"/>
    <w:qFormat/>
    <w:rsid w:val="0040523D"/>
    <w:rPr>
      <w:b/>
      <w:bCs/>
    </w:rPr>
  </w:style>
  <w:style w:type="character" w:styleId="Enfasicorsivo">
    <w:name w:val="Emphasis"/>
    <w:basedOn w:val="Carpredefinitoparagrafo"/>
    <w:uiPriority w:val="20"/>
    <w:qFormat/>
    <w:rsid w:val="00405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yperlink" Target="https://www.artribune.com/wp-content/uploads/2018/12/Manlio-Capaldi.-Lo-spazio-qui-&#232;-il-pensiero-stesso.-Exhibition-view-at-Ex-Palazzo-delle-Poste-Bari-2018.jpg" TargetMode="External"/><Relationship Id="rId21" Type="http://schemas.openxmlformats.org/officeDocument/2006/relationships/image" Target="media/image9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artribune.com/wp-content/uploads/2018/12/Manlio-Capaldi-Blade-runner.jpg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s://www.artribune.com/wp-content/uploads/2018/12/Manlio-Capaldi-Drawer-and-the-nomads-plan.jpg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s://www.artribune.com/wp-content/uploads/2018/12/Manlio-Capaldi-Leaks-the-Burroughs-bed.jpg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s://www.artribune.com/wp-content/uploads/2018/12/Manlio-Capaldi-Seachange-the-memory-of-the-present-Manlio-Capaldi-drawing-and-William-Burroughs-typewriter.jpg" TargetMode="External"/><Relationship Id="rId17" Type="http://schemas.openxmlformats.org/officeDocument/2006/relationships/image" Target="media/image7.jpeg"/><Relationship Id="rId18" Type="http://schemas.openxmlformats.org/officeDocument/2006/relationships/hyperlink" Target="https://www.artribune.com/wp-content/uploads/2018/12/Manlio-Capaldi.-Lo-spazio-qui-&#232;-il-pensiero-stesso.-Exhibition-view-at-Ex-Palazzo-delle-Poste-Bari-2018-.jpg" TargetMode="External"/><Relationship Id="rId19" Type="http://schemas.openxmlformats.org/officeDocument/2006/relationships/image" Target="media/image8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artribune.com/author/marilenaditursi/" TargetMode="External"/><Relationship Id="rId6" Type="http://schemas.openxmlformats.org/officeDocument/2006/relationships/hyperlink" Target="https://www.artribune.com/wp-content/uploads/2018/12/Manlio-Capaldi-The-dark-man-to-Esenin.jp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www.artribune.com/wp-content/uploads/2018/12/Manlio-Capaldi-The-pissoir-of-Haring-at-the-Bunker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468</Words>
  <Characters>2668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Da «ARTRIBUNE»</vt:lpstr>
      <vt:lpstr/>
      <vt:lpstr>Manlio Capaldi chiama William Burroughs. A Bari</vt:lpstr>
    </vt:vector>
  </TitlesOfParts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girardi</dc:creator>
  <cp:keywords/>
  <dc:description/>
  <cp:lastModifiedBy>raffaele girardi</cp:lastModifiedBy>
  <cp:revision>2</cp:revision>
  <cp:lastPrinted>2018-12-21T09:18:00Z</cp:lastPrinted>
  <dcterms:created xsi:type="dcterms:W3CDTF">2019-05-03T16:41:00Z</dcterms:created>
  <dcterms:modified xsi:type="dcterms:W3CDTF">2019-05-03T16:41:00Z</dcterms:modified>
</cp:coreProperties>
</file>