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ADF2C" w14:textId="77777777" w:rsidR="002B55A9" w:rsidRPr="00E623AC" w:rsidRDefault="002B55A9">
      <w:pPr>
        <w:rPr>
          <w:rFonts w:ascii="RotisSemiSerif" w:hAnsi="RotisSemiSerif"/>
        </w:rPr>
      </w:pPr>
    </w:p>
    <w:tbl>
      <w:tblPr>
        <w:tblW w:w="10360" w:type="dxa"/>
        <w:tblInd w:w="-743" w:type="dxa"/>
        <w:tblLook w:val="00A0" w:firstRow="1" w:lastRow="0" w:firstColumn="1" w:lastColumn="0" w:noHBand="0" w:noVBand="0"/>
      </w:tblPr>
      <w:tblGrid>
        <w:gridCol w:w="5809"/>
        <w:gridCol w:w="4551"/>
      </w:tblGrid>
      <w:tr w:rsidR="00DE0979" w:rsidRPr="00E623AC" w14:paraId="458ADF30" w14:textId="77777777" w:rsidTr="003A3B68">
        <w:trPr>
          <w:trHeight w:val="1281"/>
        </w:trPr>
        <w:tc>
          <w:tcPr>
            <w:tcW w:w="5809" w:type="dxa"/>
          </w:tcPr>
          <w:p w14:paraId="458ADF2D" w14:textId="77777777" w:rsidR="00DE0979" w:rsidRPr="00E623AC" w:rsidRDefault="008F577E" w:rsidP="006B6344">
            <w:pPr>
              <w:pStyle w:val="Intestazione"/>
              <w:tabs>
                <w:tab w:val="clear" w:pos="9638"/>
                <w:tab w:val="right" w:pos="10099"/>
              </w:tabs>
              <w:ind w:left="-108" w:right="-108" w:firstLine="108"/>
              <w:rPr>
                <w:rFonts w:ascii="RotisSemiSerif" w:hAnsi="RotisSemiSerif"/>
              </w:rPr>
            </w:pPr>
            <w:r w:rsidRPr="00E623AC">
              <w:rPr>
                <w:rFonts w:ascii="RotisSemiSerif" w:hAnsi="RotisSemiSerif"/>
                <w:noProof/>
              </w:rPr>
              <w:drawing>
                <wp:inline distT="0" distB="0" distL="0" distR="0" wp14:anchorId="458ADF93" wp14:editId="458ADF94">
                  <wp:extent cx="2355850" cy="85725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5850" cy="857250"/>
                          </a:xfrm>
                          <a:prstGeom prst="rect">
                            <a:avLst/>
                          </a:prstGeom>
                          <a:noFill/>
                          <a:ln>
                            <a:noFill/>
                          </a:ln>
                        </pic:spPr>
                      </pic:pic>
                    </a:graphicData>
                  </a:graphic>
                </wp:inline>
              </w:drawing>
            </w:r>
          </w:p>
          <w:p w14:paraId="458ADF2E" w14:textId="77777777" w:rsidR="00DE0979" w:rsidRPr="00E623AC" w:rsidRDefault="00DE0979" w:rsidP="006B6344">
            <w:pPr>
              <w:ind w:right="-108" w:firstLine="708"/>
              <w:rPr>
                <w:rFonts w:ascii="RotisSemiSerif" w:hAnsi="RotisSemiSerif"/>
              </w:rPr>
            </w:pPr>
          </w:p>
        </w:tc>
        <w:tc>
          <w:tcPr>
            <w:tcW w:w="4551" w:type="dxa"/>
          </w:tcPr>
          <w:p w14:paraId="458ADF2F" w14:textId="77777777" w:rsidR="00DE0979" w:rsidRPr="00E623AC" w:rsidRDefault="00C20FE9" w:rsidP="006B6344">
            <w:pPr>
              <w:pStyle w:val="Intestazione"/>
              <w:rPr>
                <w:rFonts w:ascii="RotisSemiSerif" w:hAnsi="RotisSemiSerif"/>
              </w:rPr>
            </w:pPr>
            <w:r>
              <w:rPr>
                <w:rFonts w:ascii="RotisSemiSerif" w:hAnsi="RotisSemiSerif"/>
                <w:noProof/>
              </w:rPr>
              <w:pict w14:anchorId="458ADF96">
                <v:shapetype id="_x0000_t202" coordsize="21600,21600" o:spt="202" path="m,l,21600r21600,l21600,xe">
                  <v:stroke joinstyle="miter"/>
                  <v:path gradientshapeok="t" o:connecttype="rect"/>
                </v:shapetype>
                <v:shape id="Text Box 12" o:spid="_x0000_s1026" type="#_x0000_t202" style="position:absolute;margin-left:5.75pt;margin-top:.3pt;width:216.4pt;height:63.35pt;z-index:251657728;visibility:visible;mso-position-horizontal-relative:text;mso-position-vertical-relative:text" wrapcoords="-75 0 -75 21343 21600 21343 21600 0 -7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" stroked="f">
                  <v:textbox inset="0,0,0,0">
                    <w:txbxContent>
                      <w:p w14:paraId="458ADFB4" w14:textId="77777777" w:rsidR="00AE65EF" w:rsidRPr="00176290" w:rsidRDefault="00AE65EF" w:rsidP="007C495F">
                        <w:pPr>
                          <w:spacing w:line="260" w:lineRule="exact"/>
                          <w:rPr>
                            <w:rFonts w:ascii="Trajan Pro" w:hAnsi="Trajan Pro"/>
                            <w:color w:val="000000"/>
                            <w:spacing w:val="-20"/>
                          </w:rPr>
                        </w:pPr>
                        <w:r w:rsidRPr="00176290">
                          <w:rPr>
                            <w:rFonts w:ascii="Trajan Pro" w:hAnsi="Trajan Pro"/>
                            <w:color w:val="000000"/>
                            <w:spacing w:val="-20"/>
                          </w:rPr>
                          <w:t>DIREZIONE PER IL OORDINAMENTO DELLESTRUTTURE DIPARTIMENTALI</w:t>
                        </w:r>
                      </w:p>
                      <w:p w14:paraId="458ADFB5" w14:textId="77777777" w:rsidR="00AE65EF" w:rsidRDefault="00AE65EF" w:rsidP="00DE0979">
                        <w:pPr>
                          <w:spacing w:line="260" w:lineRule="exact"/>
                          <w:rPr>
                            <w:rFonts w:ascii="Trajan Pro" w:hAnsi="Trajan Pro"/>
                            <w:color w:val="000000"/>
                            <w:spacing w:val="-20"/>
                            <w:sz w:val="32"/>
                            <w:szCs w:val="32"/>
                          </w:rPr>
                        </w:pPr>
                      </w:p>
                    </w:txbxContent>
                  </v:textbox>
                  <w10:wrap type="tight"/>
                </v:shape>
              </w:pict>
            </w:r>
          </w:p>
        </w:tc>
      </w:tr>
    </w:tbl>
    <w:p w14:paraId="458ADF31" w14:textId="77777777" w:rsidR="00400D67" w:rsidRPr="00E623AC" w:rsidRDefault="00400D67" w:rsidP="00400D67">
      <w:pPr>
        <w:spacing w:line="480" w:lineRule="auto"/>
        <w:jc w:val="center"/>
        <w:rPr>
          <w:rFonts w:ascii="RotisSemiSerif" w:hAnsi="RotisSemiSerif"/>
          <w:b/>
        </w:rPr>
      </w:pPr>
      <w:r w:rsidRPr="00E623AC">
        <w:rPr>
          <w:rFonts w:ascii="RotisSemiSerif" w:hAnsi="RotisSemiSerif"/>
          <w:b/>
        </w:rPr>
        <w:t>BANDO PER LE ELEZIONI DEL RAPPRESENTANTE DEL PERSONALE TECNICO-AMMINISTRATIVO/COLLABORATORI ED ESPERTI LINGUISTICI</w:t>
      </w:r>
    </w:p>
    <w:p w14:paraId="458ADF32" w14:textId="77777777" w:rsidR="00400D67" w:rsidRPr="00E623AC" w:rsidRDefault="00400D67" w:rsidP="00400D67">
      <w:pPr>
        <w:spacing w:line="480" w:lineRule="auto"/>
        <w:jc w:val="center"/>
        <w:rPr>
          <w:rFonts w:ascii="RotisSemiSerif" w:hAnsi="RotisSemiSerif"/>
          <w:b/>
        </w:rPr>
      </w:pPr>
      <w:r w:rsidRPr="00E623AC">
        <w:rPr>
          <w:rFonts w:ascii="RotisSemiSerif" w:hAnsi="RotisSemiSerif"/>
          <w:b/>
        </w:rPr>
        <w:t>NEL CONSIGLIO DEL DIPARTIMENTO DI…</w:t>
      </w:r>
    </w:p>
    <w:p w14:paraId="458ADF33" w14:textId="51434A4A" w:rsidR="00400D67" w:rsidRPr="00E623AC" w:rsidRDefault="00C051D1" w:rsidP="00400D67">
      <w:pPr>
        <w:spacing w:line="480" w:lineRule="auto"/>
        <w:jc w:val="center"/>
        <w:rPr>
          <w:rFonts w:ascii="RotisSemiSerif" w:hAnsi="RotisSemiSerif"/>
          <w:b/>
        </w:rPr>
      </w:pPr>
      <w:r>
        <w:rPr>
          <w:rFonts w:ascii="RotisSemiSerif" w:hAnsi="RotisSemiSerif"/>
          <w:b/>
        </w:rPr>
        <w:t>QUADRIENNIO</w:t>
      </w:r>
      <w:r w:rsidR="00D75961" w:rsidRPr="00E623AC">
        <w:rPr>
          <w:rFonts w:ascii="RotisSemiSerif" w:hAnsi="RotisSemiSerif"/>
          <w:b/>
        </w:rPr>
        <w:t xml:space="preserve"> ACCADEMICO</w:t>
      </w:r>
      <w:r>
        <w:rPr>
          <w:rFonts w:ascii="RotisSemiSerif" w:hAnsi="RotisSemiSerif"/>
          <w:b/>
        </w:rPr>
        <w:t>…….</w:t>
      </w:r>
    </w:p>
    <w:p w14:paraId="458ADF34" w14:textId="77777777" w:rsidR="00400D67" w:rsidRPr="00E623AC" w:rsidRDefault="00400D67" w:rsidP="00400D67">
      <w:pPr>
        <w:jc w:val="center"/>
        <w:rPr>
          <w:rFonts w:ascii="RotisSemiSerif" w:hAnsi="RotisSemiSerif"/>
          <w:b/>
        </w:rPr>
      </w:pPr>
    </w:p>
    <w:p w14:paraId="458ADF35" w14:textId="77777777" w:rsidR="00400D67" w:rsidRPr="00E623AC" w:rsidRDefault="00400D67" w:rsidP="00400D67">
      <w:pPr>
        <w:jc w:val="center"/>
        <w:rPr>
          <w:rFonts w:ascii="RotisSemiSerif" w:hAnsi="RotisSemiSerif"/>
          <w:b/>
        </w:rPr>
      </w:pPr>
    </w:p>
    <w:p w14:paraId="458ADF36" w14:textId="77777777" w:rsidR="00400D67" w:rsidRPr="00E623AC" w:rsidRDefault="00400D67" w:rsidP="00400D67">
      <w:pPr>
        <w:jc w:val="center"/>
        <w:rPr>
          <w:rFonts w:ascii="RotisSemiSerif" w:hAnsi="RotisSemiSerif"/>
          <w:b/>
        </w:rPr>
      </w:pPr>
      <w:r w:rsidRPr="00E623AC">
        <w:rPr>
          <w:rFonts w:ascii="RotisSemiSerif" w:hAnsi="RotisSemiSerif"/>
          <w:b/>
        </w:rPr>
        <w:t>IL DIRETTORE</w:t>
      </w:r>
    </w:p>
    <w:p w14:paraId="458ADF37" w14:textId="77777777" w:rsidR="00400D67" w:rsidRPr="00E623AC" w:rsidRDefault="00400D67" w:rsidP="00400D67">
      <w:pPr>
        <w:jc w:val="center"/>
        <w:rPr>
          <w:rFonts w:ascii="RotisSemiSerif" w:hAnsi="RotisSemiSerif"/>
          <w:b/>
        </w:rPr>
      </w:pPr>
    </w:p>
    <w:p w14:paraId="458ADF38" w14:textId="77777777" w:rsidR="00400D67" w:rsidRPr="00E623AC" w:rsidRDefault="00400D67" w:rsidP="00400D67">
      <w:pPr>
        <w:jc w:val="center"/>
        <w:rPr>
          <w:rFonts w:ascii="RotisSemiSerif" w:hAnsi="RotisSemiSerif"/>
          <w:b/>
        </w:rPr>
      </w:pPr>
    </w:p>
    <w:p w14:paraId="458ADF39" w14:textId="52A2ED59" w:rsidR="00E623AC" w:rsidRPr="006261C6" w:rsidRDefault="00400D67" w:rsidP="00E623AC">
      <w:pPr>
        <w:ind w:left="2124" w:hanging="2124"/>
        <w:jc w:val="both"/>
        <w:rPr>
          <w:rFonts w:ascii="RotisSemiSerif" w:hAnsi="RotisSemiSerif"/>
        </w:rPr>
      </w:pPr>
      <w:r w:rsidRPr="00E623AC">
        <w:rPr>
          <w:rFonts w:ascii="RotisSemiSerif" w:hAnsi="RotisSemiSerif"/>
          <w:b/>
        </w:rPr>
        <w:t>VISTO</w:t>
      </w:r>
      <w:r w:rsidRPr="00E623AC">
        <w:rPr>
          <w:rFonts w:ascii="RotisSemiSerif" w:hAnsi="RotisSemiSerif"/>
        </w:rPr>
        <w:tab/>
      </w:r>
      <w:r w:rsidR="00E623AC" w:rsidRPr="006261C6">
        <w:rPr>
          <w:rFonts w:ascii="RotisSemiSerif" w:hAnsi="RotisSemiSerif"/>
        </w:rPr>
        <w:t xml:space="preserve">lo Statuto di questa Università, emanato con D.R. n. </w:t>
      </w:r>
      <w:r w:rsidR="00C051D1">
        <w:rPr>
          <w:rFonts w:ascii="RotisSemiSerif" w:hAnsi="RotisSemiSerif"/>
        </w:rPr>
        <w:t>3235 del 4.10.2021</w:t>
      </w:r>
      <w:r w:rsidR="00E623AC" w:rsidRPr="006261C6">
        <w:rPr>
          <w:rFonts w:ascii="RotisSemiSerif" w:hAnsi="RotisSemiSerif"/>
        </w:rPr>
        <w:t>;</w:t>
      </w:r>
    </w:p>
    <w:p w14:paraId="458ADF3A" w14:textId="77777777" w:rsidR="00400D67" w:rsidRPr="00E623AC" w:rsidRDefault="00400D67" w:rsidP="00400D67">
      <w:pPr>
        <w:ind w:left="2124" w:hanging="2124"/>
        <w:jc w:val="both"/>
        <w:rPr>
          <w:rFonts w:ascii="RotisSemiSerif" w:hAnsi="RotisSemiSerif"/>
        </w:rPr>
      </w:pPr>
    </w:p>
    <w:p w14:paraId="458ADF3B" w14:textId="631E1DDE" w:rsidR="00400D67" w:rsidRPr="00E623AC" w:rsidRDefault="00400D67" w:rsidP="00400D67">
      <w:pPr>
        <w:ind w:left="2124" w:hanging="2124"/>
        <w:jc w:val="both"/>
        <w:rPr>
          <w:rFonts w:ascii="RotisSemiSerif" w:hAnsi="RotisSemiSerif"/>
        </w:rPr>
      </w:pPr>
      <w:r w:rsidRPr="00E623AC">
        <w:rPr>
          <w:rFonts w:ascii="RotisSemiSerif" w:hAnsi="RotisSemiSerif"/>
          <w:b/>
        </w:rPr>
        <w:t>VISTO</w:t>
      </w:r>
      <w:r w:rsidRPr="00E623AC">
        <w:rPr>
          <w:rFonts w:ascii="RotisSemiSerif" w:hAnsi="RotisSemiSerif"/>
        </w:rPr>
        <w:tab/>
      </w:r>
      <w:r w:rsidR="00E623AC" w:rsidRPr="00E623AC">
        <w:rPr>
          <w:rFonts w:ascii="RotisSemiSerif" w:hAnsi="RotisSemiSerif"/>
        </w:rPr>
        <w:t xml:space="preserve">Regolamento elettorale emanato con D.R. n. </w:t>
      </w:r>
      <w:r w:rsidR="00C051D1">
        <w:rPr>
          <w:rFonts w:ascii="RotisSemiSerif" w:hAnsi="RotisSemiSerif"/>
        </w:rPr>
        <w:t>2546 del 11.07.2022</w:t>
      </w:r>
      <w:r w:rsidR="00E623AC" w:rsidRPr="00E623AC">
        <w:rPr>
          <w:rFonts w:ascii="RotisSemiSerif" w:hAnsi="RotisSemiSerif"/>
        </w:rPr>
        <w:t>;</w:t>
      </w:r>
    </w:p>
    <w:p w14:paraId="458ADF3C" w14:textId="77777777" w:rsidR="00400D67" w:rsidRPr="00E623AC" w:rsidRDefault="00400D67" w:rsidP="00400D67">
      <w:pPr>
        <w:ind w:left="2124" w:hanging="2124"/>
        <w:jc w:val="both"/>
        <w:rPr>
          <w:rFonts w:ascii="RotisSemiSerif" w:hAnsi="RotisSemiSerif"/>
        </w:rPr>
      </w:pPr>
    </w:p>
    <w:p w14:paraId="458ADF3D" w14:textId="7325AB71" w:rsidR="00400D67" w:rsidRPr="00E623AC" w:rsidRDefault="00400D67" w:rsidP="00400D67">
      <w:pPr>
        <w:ind w:left="2124" w:hanging="2124"/>
        <w:jc w:val="both"/>
        <w:rPr>
          <w:rFonts w:ascii="RotisSemiSerif" w:hAnsi="RotisSemiSerif"/>
        </w:rPr>
      </w:pPr>
      <w:r w:rsidRPr="00E623AC">
        <w:rPr>
          <w:rFonts w:ascii="RotisSemiSerif" w:hAnsi="RotisSemiSerif"/>
          <w:b/>
        </w:rPr>
        <w:t>VISTA</w:t>
      </w:r>
      <w:r w:rsidRPr="00E623AC">
        <w:rPr>
          <w:rFonts w:ascii="RotisSemiSerif" w:hAnsi="RotisSemiSerif"/>
          <w:b/>
        </w:rPr>
        <w:tab/>
      </w:r>
      <w:r w:rsidRPr="00E623AC">
        <w:rPr>
          <w:rFonts w:ascii="RotisSemiSerif" w:hAnsi="RotisSemiSerif"/>
        </w:rPr>
        <w:t xml:space="preserve">la nota prot.              del               , con la quale è stata data comunicazione al Direttore, </w:t>
      </w:r>
      <w:r w:rsidR="00DF6385" w:rsidRPr="00E623AC">
        <w:rPr>
          <w:rFonts w:ascii="RotisSemiSerif" w:hAnsi="RotisSemiSerif"/>
        </w:rPr>
        <w:t xml:space="preserve">in vista della scadenza del mandato dei rappresentanti del personale tecnico-amministrativo/collaboratori ed esperti linguistici in carica, </w:t>
      </w:r>
      <w:r w:rsidRPr="00E623AC">
        <w:rPr>
          <w:rFonts w:ascii="RotisSemiSerif" w:hAnsi="RotisSemiSerif"/>
        </w:rPr>
        <w:t xml:space="preserve">di avviare il procedimento </w:t>
      </w:r>
      <w:r w:rsidR="00DF6385" w:rsidRPr="00E623AC">
        <w:rPr>
          <w:rFonts w:ascii="RotisSemiSerif" w:hAnsi="RotisSemiSerif"/>
        </w:rPr>
        <w:t xml:space="preserve">di rinnovo per le elezioni di dette rappresentanze </w:t>
      </w:r>
      <w:r w:rsidRPr="00E623AC">
        <w:rPr>
          <w:rFonts w:ascii="RotisSemiSerif" w:hAnsi="RotisSemiSerif"/>
        </w:rPr>
        <w:t xml:space="preserve">per </w:t>
      </w:r>
      <w:r w:rsidR="00732EBA" w:rsidRPr="00E623AC">
        <w:rPr>
          <w:rFonts w:ascii="RotisSemiSerif" w:hAnsi="RotisSemiSerif"/>
        </w:rPr>
        <w:t>il</w:t>
      </w:r>
      <w:r w:rsidR="00D75961" w:rsidRPr="00E623AC">
        <w:rPr>
          <w:rFonts w:ascii="RotisSemiSerif" w:hAnsi="RotisSemiSerif"/>
        </w:rPr>
        <w:t xml:space="preserve"> </w:t>
      </w:r>
      <w:r w:rsidR="00C051D1">
        <w:rPr>
          <w:rFonts w:ascii="RotisSemiSerif" w:hAnsi="RotisSemiSerif"/>
        </w:rPr>
        <w:t>quadriennio</w:t>
      </w:r>
      <w:r w:rsidR="00D75961" w:rsidRPr="00E623AC">
        <w:rPr>
          <w:rFonts w:ascii="RotisSemiSerif" w:hAnsi="RotisSemiSerif"/>
        </w:rPr>
        <w:t xml:space="preserve"> accademico</w:t>
      </w:r>
      <w:r w:rsidR="00C051D1">
        <w:rPr>
          <w:rFonts w:ascii="RotisSemiSerif" w:hAnsi="RotisSemiSerif"/>
        </w:rPr>
        <w:t>………</w:t>
      </w:r>
      <w:r w:rsidR="00E623AC">
        <w:rPr>
          <w:rFonts w:ascii="RotisSemiSerif" w:hAnsi="RotisSemiSerif"/>
        </w:rPr>
        <w:t>;</w:t>
      </w:r>
    </w:p>
    <w:p w14:paraId="106E60EB" w14:textId="77777777" w:rsidR="00C051D1" w:rsidRDefault="00C051D1" w:rsidP="00400D67">
      <w:pPr>
        <w:ind w:left="2124" w:hanging="2124"/>
        <w:jc w:val="center"/>
        <w:rPr>
          <w:rFonts w:ascii="RotisSemiSerif" w:hAnsi="RotisSemiSerif" w:cs="Helvetica"/>
          <w:b/>
        </w:rPr>
      </w:pPr>
    </w:p>
    <w:p w14:paraId="458ADF3F" w14:textId="5A447CA3" w:rsidR="00400D67" w:rsidRPr="00E623AC" w:rsidRDefault="00400D67" w:rsidP="00400D67">
      <w:pPr>
        <w:ind w:left="2124" w:hanging="2124"/>
        <w:jc w:val="center"/>
        <w:rPr>
          <w:rFonts w:ascii="RotisSemiSerif" w:hAnsi="RotisSemiSerif" w:cs="Helvetica"/>
          <w:b/>
        </w:rPr>
      </w:pPr>
      <w:r w:rsidRPr="00E623AC">
        <w:rPr>
          <w:rFonts w:ascii="RotisSemiSerif" w:hAnsi="RotisSemiSerif" w:cs="Helvetica"/>
          <w:b/>
        </w:rPr>
        <w:t>DISPONE</w:t>
      </w:r>
    </w:p>
    <w:p w14:paraId="458ADF40" w14:textId="77777777" w:rsidR="00400D67" w:rsidRPr="00E623AC" w:rsidRDefault="00400D67" w:rsidP="00400D67">
      <w:pPr>
        <w:ind w:left="2124" w:hanging="2124"/>
        <w:jc w:val="center"/>
        <w:rPr>
          <w:rFonts w:ascii="RotisSemiSerif" w:hAnsi="RotisSemiSerif" w:cs="Helvetica"/>
          <w:b/>
        </w:rPr>
      </w:pPr>
    </w:p>
    <w:p w14:paraId="458ADF41" w14:textId="77777777" w:rsidR="00400D67" w:rsidRPr="00E623AC" w:rsidRDefault="00400D67" w:rsidP="00400D67">
      <w:pPr>
        <w:ind w:left="2124" w:hanging="2124"/>
        <w:jc w:val="center"/>
        <w:rPr>
          <w:rFonts w:ascii="RotisSemiSerif" w:hAnsi="RotisSemiSerif" w:cs="Helvetica"/>
          <w:b/>
        </w:rPr>
      </w:pPr>
      <w:r w:rsidRPr="00E623AC">
        <w:rPr>
          <w:rFonts w:ascii="RotisSemiSerif" w:hAnsi="RotisSemiSerif" w:cs="Helvetica"/>
          <w:b/>
        </w:rPr>
        <w:t>Art. 1 – Indizione ed eligendi</w:t>
      </w:r>
    </w:p>
    <w:p w14:paraId="458ADF42" w14:textId="77777777" w:rsidR="00400D67" w:rsidRPr="00E623AC" w:rsidRDefault="00400D67" w:rsidP="00400D67">
      <w:pPr>
        <w:ind w:left="2124" w:hanging="2124"/>
        <w:jc w:val="center"/>
        <w:rPr>
          <w:rFonts w:ascii="RotisSemiSerif" w:hAnsi="RotisSemiSerif" w:cs="Helvetica"/>
          <w:b/>
        </w:rPr>
      </w:pPr>
    </w:p>
    <w:p w14:paraId="458ADF43" w14:textId="3B6B907C" w:rsidR="00400D67" w:rsidRPr="00E623AC" w:rsidRDefault="00400D67" w:rsidP="00400D67">
      <w:pPr>
        <w:jc w:val="both"/>
        <w:rPr>
          <w:rFonts w:ascii="RotisSemiSerif" w:hAnsi="RotisSemiSerif" w:cs="Helvetica"/>
        </w:rPr>
      </w:pPr>
      <w:r w:rsidRPr="00E623AC">
        <w:rPr>
          <w:rFonts w:ascii="RotisSemiSerif" w:hAnsi="RotisSemiSerif" w:cs="Helvetica"/>
        </w:rPr>
        <w:t>Sono indette per il giorno</w:t>
      </w:r>
      <w:r w:rsidR="00E623AC">
        <w:rPr>
          <w:rFonts w:ascii="RotisSemiSerif" w:hAnsi="RotisSemiSerif" w:cs="Helvetica"/>
        </w:rPr>
        <w:t>………………</w:t>
      </w:r>
      <w:r w:rsidR="00E623AC">
        <w:rPr>
          <w:rFonts w:ascii="RotisSemiSerif" w:hAnsi="RotisSemiSerif" w:cs="Helvetica"/>
          <w:b/>
        </w:rPr>
        <w:t xml:space="preserve"> </w:t>
      </w:r>
      <w:r w:rsidR="007C23BF" w:rsidRPr="00E623AC">
        <w:rPr>
          <w:rFonts w:ascii="RotisSemiSerif" w:hAnsi="RotisSemiSerif" w:cs="Helvetica"/>
        </w:rPr>
        <w:t>le elezioni per i rappresentanti</w:t>
      </w:r>
      <w:r w:rsidRPr="00E623AC">
        <w:rPr>
          <w:rFonts w:ascii="RotisSemiSerif" w:hAnsi="RotisSemiSerif" w:cs="Helvetica"/>
        </w:rPr>
        <w:t xml:space="preserve"> del personale tecnico-amministrativo/collaboratori ed esperti linguistici nel Consiglio del Dipartimento di </w:t>
      </w:r>
      <w:r w:rsidR="007C23BF" w:rsidRPr="00E623AC">
        <w:rPr>
          <w:rFonts w:ascii="RotisSemiSerif" w:hAnsi="RotisSemiSerif" w:cs="Helvetica"/>
        </w:rPr>
        <w:t>…</w:t>
      </w:r>
      <w:r w:rsidR="002005DD" w:rsidRPr="00E623AC">
        <w:rPr>
          <w:rFonts w:ascii="RotisSemiSerif" w:hAnsi="RotisSemiSerif" w:cs="Helvetica"/>
        </w:rPr>
        <w:t>…………………………………….</w:t>
      </w:r>
      <w:r w:rsidR="00E623AC">
        <w:rPr>
          <w:rFonts w:ascii="RotisSemiSerif" w:hAnsi="RotisSemiSerif" w:cs="Helvetica"/>
        </w:rPr>
        <w:t xml:space="preserve"> per il </w:t>
      </w:r>
      <w:r w:rsidR="00C051D1">
        <w:rPr>
          <w:rFonts w:ascii="RotisSemiSerif" w:hAnsi="RotisSemiSerif" w:cs="Helvetica"/>
        </w:rPr>
        <w:t>quadriennio</w:t>
      </w:r>
      <w:r w:rsidR="00E623AC">
        <w:rPr>
          <w:rFonts w:ascii="RotisSemiSerif" w:hAnsi="RotisSemiSerif" w:cs="Helvetica"/>
        </w:rPr>
        <w:t xml:space="preserve"> accademico</w:t>
      </w:r>
      <w:r w:rsidR="00C051D1">
        <w:rPr>
          <w:rFonts w:ascii="RotisSemiSerif" w:hAnsi="RotisSemiSerif" w:cs="Helvetica"/>
        </w:rPr>
        <w:t>……….</w:t>
      </w:r>
      <w:r w:rsidRPr="00E623AC">
        <w:rPr>
          <w:rFonts w:ascii="RotisSemiSerif" w:hAnsi="RotisSemiSerif" w:cs="Helvetica"/>
        </w:rPr>
        <w:t>.</w:t>
      </w:r>
    </w:p>
    <w:p w14:paraId="458ADF44" w14:textId="77777777" w:rsidR="00DF6385" w:rsidRPr="00E623AC" w:rsidRDefault="00DF6385" w:rsidP="00DF6385">
      <w:pPr>
        <w:jc w:val="both"/>
        <w:rPr>
          <w:rFonts w:ascii="RotisSemiSerif" w:hAnsi="RotisSemiSerif" w:cs="Helvetica"/>
        </w:rPr>
      </w:pPr>
      <w:r w:rsidRPr="00E623AC">
        <w:rPr>
          <w:rFonts w:ascii="RotisSemiSerif" w:hAnsi="RotisSemiSerif" w:cs="Helvetica"/>
        </w:rPr>
        <w:t>La componente del personale tecnico-amministrativo/collaboratori ed esperti linguistici è costituita da n. ….. rappresentanti.</w:t>
      </w:r>
    </w:p>
    <w:p w14:paraId="458ADF45" w14:textId="77777777" w:rsidR="00DF6385" w:rsidRPr="00E623AC" w:rsidRDefault="00DF6385" w:rsidP="00400D67">
      <w:pPr>
        <w:jc w:val="both"/>
        <w:rPr>
          <w:rFonts w:ascii="RotisSemiSerif" w:hAnsi="RotisSemiSerif" w:cs="Helvetica"/>
        </w:rPr>
      </w:pPr>
    </w:p>
    <w:p w14:paraId="458ADF46" w14:textId="77777777" w:rsidR="00400D67" w:rsidRPr="00E623AC" w:rsidRDefault="00400D67" w:rsidP="00400D67">
      <w:pPr>
        <w:jc w:val="both"/>
        <w:rPr>
          <w:rFonts w:ascii="RotisSemiSerif" w:hAnsi="RotisSemiSerif" w:cs="Helvetica"/>
        </w:rPr>
      </w:pPr>
    </w:p>
    <w:p w14:paraId="458ADF47" w14:textId="77777777" w:rsidR="00400D67" w:rsidRPr="00E623AC" w:rsidRDefault="00400D67" w:rsidP="00400D67">
      <w:pPr>
        <w:jc w:val="center"/>
        <w:rPr>
          <w:rFonts w:ascii="RotisSemiSerif" w:hAnsi="RotisSemiSerif" w:cs="Helvetica"/>
          <w:b/>
        </w:rPr>
      </w:pPr>
      <w:r w:rsidRPr="00E623AC">
        <w:rPr>
          <w:rFonts w:ascii="RotisSemiSerif" w:hAnsi="RotisSemiSerif" w:cs="Helvetica"/>
          <w:b/>
        </w:rPr>
        <w:t>Art. 2 – Elettorato attivo e passivo</w:t>
      </w:r>
    </w:p>
    <w:p w14:paraId="458ADF48" w14:textId="77777777" w:rsidR="00400D67" w:rsidRPr="00E623AC" w:rsidRDefault="00400D67" w:rsidP="00400D67">
      <w:pPr>
        <w:jc w:val="both"/>
        <w:rPr>
          <w:rFonts w:ascii="RotisSemiSerif" w:hAnsi="RotisSemiSerif" w:cs="Helvetica"/>
        </w:rPr>
      </w:pPr>
    </w:p>
    <w:p w14:paraId="458ADF49" w14:textId="77777777" w:rsidR="00400D67" w:rsidRPr="00E623AC" w:rsidRDefault="00400D67" w:rsidP="00400D67">
      <w:pPr>
        <w:jc w:val="both"/>
        <w:rPr>
          <w:rFonts w:ascii="RotisSemiSerif" w:hAnsi="RotisSemiSerif" w:cs="Helvetica"/>
        </w:rPr>
      </w:pPr>
      <w:r w:rsidRPr="00E623AC">
        <w:rPr>
          <w:rFonts w:ascii="RotisSemiSerif" w:hAnsi="RotisSemiSerif" w:cs="Helvetica"/>
        </w:rPr>
        <w:t>Sono titolari dell’elettorato attivo coloro che, alla data delle votazioni, risultino assegnati al Dipartimento e rivestano la qualifica funzionale di ruolo o di ruolo in prova, regolarmente in servizio.</w:t>
      </w:r>
    </w:p>
    <w:p w14:paraId="458ADF4A" w14:textId="77777777" w:rsidR="00400D67" w:rsidRPr="00E623AC" w:rsidRDefault="00400D67" w:rsidP="00400D67">
      <w:pPr>
        <w:jc w:val="both"/>
        <w:rPr>
          <w:rFonts w:ascii="RotisSemiSerif" w:hAnsi="RotisSemiSerif" w:cs="Helvetica"/>
        </w:rPr>
      </w:pPr>
      <w:r w:rsidRPr="00E623AC">
        <w:rPr>
          <w:rFonts w:ascii="RotisSemiSerif" w:hAnsi="RotisSemiSerif" w:cs="Helvetica"/>
        </w:rPr>
        <w:t>Sono titolari dell’elettorato passivo coloro che godono dell’elettorato attivo alla data fissata per la presentazione delle candidature.</w:t>
      </w:r>
    </w:p>
    <w:p w14:paraId="458ADF4B" w14:textId="77777777" w:rsidR="00400D67" w:rsidRPr="00E623AC" w:rsidRDefault="00400D67" w:rsidP="00400D67">
      <w:pPr>
        <w:jc w:val="both"/>
        <w:rPr>
          <w:rFonts w:ascii="RotisSemiSerif" w:hAnsi="RotisSemiSerif" w:cs="Helvetica"/>
        </w:rPr>
      </w:pPr>
      <w:r w:rsidRPr="00E623AC">
        <w:rPr>
          <w:rFonts w:ascii="RotisSemiSerif" w:hAnsi="RotisSemiSerif" w:cs="Helvetica"/>
        </w:rPr>
        <w:t>Per l’esclusione dall’elettorato e l’ine</w:t>
      </w:r>
      <w:r w:rsidR="009937A5" w:rsidRPr="00E623AC">
        <w:rPr>
          <w:rFonts w:ascii="RotisSemiSerif" w:hAnsi="RotisSemiSerif" w:cs="Helvetica"/>
        </w:rPr>
        <w:t>leggibilità si rinvia agli artt.</w:t>
      </w:r>
      <w:r w:rsidRPr="00E623AC">
        <w:rPr>
          <w:rFonts w:ascii="RotisSemiSerif" w:hAnsi="RotisSemiSerif" w:cs="Helvetica"/>
        </w:rPr>
        <w:t xml:space="preserve"> 4 e 5 del citato Regolamento Elettorale.</w:t>
      </w:r>
    </w:p>
    <w:p w14:paraId="458ADF4C" w14:textId="77777777" w:rsidR="00400D67" w:rsidRPr="00E623AC" w:rsidRDefault="00400D67" w:rsidP="00400D67">
      <w:pPr>
        <w:jc w:val="both"/>
        <w:rPr>
          <w:rFonts w:ascii="RotisSemiSerif" w:hAnsi="RotisSemiSerif" w:cs="Helvetica"/>
        </w:rPr>
      </w:pPr>
    </w:p>
    <w:p w14:paraId="458ADF4D" w14:textId="77777777" w:rsidR="00DF6385" w:rsidRPr="00E623AC" w:rsidRDefault="00DF6385" w:rsidP="00400D67">
      <w:pPr>
        <w:jc w:val="both"/>
        <w:rPr>
          <w:rFonts w:ascii="RotisSemiSerif" w:hAnsi="RotisSemiSerif" w:cs="Helvetica"/>
        </w:rPr>
      </w:pPr>
    </w:p>
    <w:p w14:paraId="458ADF4E" w14:textId="77777777" w:rsidR="00400D67" w:rsidRPr="00E623AC" w:rsidRDefault="00400D67" w:rsidP="00400D67">
      <w:pPr>
        <w:jc w:val="center"/>
        <w:rPr>
          <w:rFonts w:ascii="RotisSemiSerif" w:hAnsi="RotisSemiSerif" w:cs="Helvetica"/>
          <w:b/>
        </w:rPr>
      </w:pPr>
      <w:r w:rsidRPr="00E623AC">
        <w:rPr>
          <w:rFonts w:ascii="RotisSemiSerif" w:hAnsi="RotisSemiSerif" w:cs="Helvetica"/>
          <w:b/>
        </w:rPr>
        <w:t>Art. 3 – Convocazione del corpo elettorale</w:t>
      </w:r>
    </w:p>
    <w:p w14:paraId="458ADF4F" w14:textId="77777777" w:rsidR="00400D67" w:rsidRPr="00E623AC" w:rsidRDefault="00400D67" w:rsidP="00400D67">
      <w:pPr>
        <w:jc w:val="center"/>
        <w:rPr>
          <w:rFonts w:ascii="RotisSemiSerif" w:hAnsi="RotisSemiSerif" w:cs="Helvetica"/>
        </w:rPr>
      </w:pPr>
    </w:p>
    <w:p w14:paraId="458ADF50" w14:textId="77777777" w:rsidR="00400D67" w:rsidRPr="00E623AC" w:rsidRDefault="00400D67" w:rsidP="00400D67">
      <w:pPr>
        <w:jc w:val="both"/>
        <w:rPr>
          <w:rFonts w:ascii="RotisSemiSerif" w:hAnsi="RotisSemiSerif" w:cs="Helvetica"/>
        </w:rPr>
      </w:pPr>
      <w:r w:rsidRPr="00E623AC">
        <w:rPr>
          <w:rFonts w:ascii="RotisSemiSerif" w:hAnsi="RotisSemiSerif" w:cs="Helvetica"/>
        </w:rPr>
        <w:t>La convocazione degli aventi titolo avviene contestualmente alla emanazione del presente bando, mediante comunicazione nominativa rimessa al domicilio di ufficio, contenente l’indicazione del calendario delle operazioni di voto e delle modalità di voto.</w:t>
      </w:r>
    </w:p>
    <w:p w14:paraId="458ADF51" w14:textId="77777777" w:rsidR="00400D67" w:rsidRPr="00E623AC" w:rsidRDefault="00400D67" w:rsidP="00400D67">
      <w:pPr>
        <w:jc w:val="both"/>
        <w:rPr>
          <w:rFonts w:ascii="RotisSemiSerif" w:hAnsi="RotisSemiSerif" w:cs="Helvetica"/>
        </w:rPr>
      </w:pPr>
    </w:p>
    <w:p w14:paraId="458ADF52" w14:textId="77777777" w:rsidR="00400D67" w:rsidRPr="00E623AC" w:rsidRDefault="00400D67" w:rsidP="00400D67">
      <w:pPr>
        <w:jc w:val="center"/>
        <w:rPr>
          <w:rFonts w:ascii="RotisSemiSerif" w:hAnsi="RotisSemiSerif" w:cs="Helvetica"/>
          <w:b/>
        </w:rPr>
      </w:pPr>
      <w:r w:rsidRPr="00E623AC">
        <w:rPr>
          <w:rFonts w:ascii="RotisSemiSerif" w:hAnsi="RotisSemiSerif" w:cs="Helvetica"/>
          <w:b/>
        </w:rPr>
        <w:t>Art. 4 – Lista degli elettori</w:t>
      </w:r>
    </w:p>
    <w:p w14:paraId="458ADF53" w14:textId="77777777" w:rsidR="00400D67" w:rsidRPr="00E623AC" w:rsidRDefault="00400D67" w:rsidP="00400D67">
      <w:pPr>
        <w:jc w:val="both"/>
        <w:rPr>
          <w:rFonts w:ascii="RotisSemiSerif" w:hAnsi="RotisSemiSerif" w:cs="Helvetica"/>
        </w:rPr>
      </w:pPr>
    </w:p>
    <w:p w14:paraId="458ADF54" w14:textId="63F6E627" w:rsidR="00400D67" w:rsidRPr="00E623AC" w:rsidRDefault="00400D67" w:rsidP="00400D67">
      <w:pPr>
        <w:jc w:val="both"/>
        <w:rPr>
          <w:rFonts w:ascii="RotisSemiSerif" w:hAnsi="RotisSemiSerif" w:cs="Helvetica"/>
        </w:rPr>
      </w:pPr>
      <w:r w:rsidRPr="00E623AC">
        <w:rPr>
          <w:rFonts w:ascii="RotisSemiSerif" w:hAnsi="RotisSemiSerif" w:cs="Helvetica"/>
        </w:rPr>
        <w:t>La lista degli elettori, compilata a cura della Segreteria Amministrativa del Dipartimento, è affissa nella relativa bacheca</w:t>
      </w:r>
      <w:r w:rsidRPr="00E623AC">
        <w:rPr>
          <w:rStyle w:val="Rimandonotaapidipagina"/>
          <w:rFonts w:ascii="RotisSemiSerif" w:hAnsi="RotisSemiSerif" w:cs="Helvetica"/>
        </w:rPr>
        <w:footnoteReference w:id="1"/>
      </w:r>
      <w:r w:rsidRPr="00E623AC">
        <w:rPr>
          <w:rFonts w:ascii="RotisSemiSerif" w:hAnsi="RotisSemiSerif" w:cs="Helvetica"/>
        </w:rPr>
        <w:t xml:space="preserve"> entro e non oltre il </w:t>
      </w:r>
      <w:r w:rsidR="002871B3">
        <w:rPr>
          <w:rFonts w:ascii="RotisSemiSerif" w:hAnsi="RotisSemiSerif" w:cs="Helvetica"/>
        </w:rPr>
        <w:t>………………………</w:t>
      </w:r>
      <w:r w:rsidR="00C47890" w:rsidRPr="00E623AC">
        <w:rPr>
          <w:rFonts w:ascii="RotisSemiSerif" w:hAnsi="RotisSemiSerif" w:cs="Helvetica"/>
          <w:b/>
        </w:rPr>
        <w:t>.</w:t>
      </w:r>
    </w:p>
    <w:p w14:paraId="458ADF55" w14:textId="77777777" w:rsidR="00400D67" w:rsidRPr="00E623AC" w:rsidRDefault="00400D67" w:rsidP="00400D67">
      <w:pPr>
        <w:jc w:val="both"/>
        <w:rPr>
          <w:rFonts w:ascii="RotisSemiSerif" w:hAnsi="RotisSemiSerif" w:cs="Helvetica"/>
        </w:rPr>
      </w:pPr>
    </w:p>
    <w:p w14:paraId="458ADF56" w14:textId="77777777" w:rsidR="00400D67" w:rsidRPr="00E623AC" w:rsidRDefault="00400D67" w:rsidP="00400D67">
      <w:pPr>
        <w:jc w:val="center"/>
        <w:rPr>
          <w:rFonts w:ascii="RotisSemiSerif" w:hAnsi="RotisSemiSerif" w:cs="Helvetica"/>
        </w:rPr>
      </w:pPr>
      <w:r w:rsidRPr="00E623AC">
        <w:rPr>
          <w:rFonts w:ascii="RotisSemiSerif" w:hAnsi="RotisSemiSerif" w:cs="Helvetica"/>
          <w:b/>
        </w:rPr>
        <w:t>Art. 5 – Presentazione delle candidature</w:t>
      </w:r>
    </w:p>
    <w:p w14:paraId="458ADF57" w14:textId="77777777" w:rsidR="00400D67" w:rsidRPr="00E623AC" w:rsidRDefault="00400D67" w:rsidP="00400D67">
      <w:pPr>
        <w:jc w:val="center"/>
        <w:rPr>
          <w:rFonts w:ascii="RotisSemiSerif" w:hAnsi="RotisSemiSerif" w:cs="Helvetica"/>
        </w:rPr>
      </w:pPr>
    </w:p>
    <w:p w14:paraId="458ADF58" w14:textId="0B227B94" w:rsidR="00400D67" w:rsidRPr="00E623AC" w:rsidRDefault="00400D67" w:rsidP="00400D67">
      <w:pPr>
        <w:jc w:val="both"/>
        <w:rPr>
          <w:rFonts w:ascii="RotisSemiSerif" w:hAnsi="RotisSemiSerif" w:cs="Helvetica"/>
        </w:rPr>
      </w:pPr>
      <w:r w:rsidRPr="00E623AC">
        <w:rPr>
          <w:rFonts w:ascii="RotisSemiSerif" w:hAnsi="RotisSemiSerif" w:cs="Helvetica"/>
        </w:rPr>
        <w:t>Le candidature sono libere e possono essere proposte da chiunque abbia diritto al voto, presentando al Direttore, in forma scritta, per il tramite della Segreteria Amministrativa del Dipartimento, apposito modulo debitamente compilato dall’interessato o controfirmato dall’interessato nel caso di accettazione della candidatura dalle ore …….. alle ore …….</w:t>
      </w:r>
      <w:r w:rsidR="00C47890" w:rsidRPr="00E623AC">
        <w:rPr>
          <w:rFonts w:ascii="RotisSemiSerif" w:hAnsi="RotisSemiSerif" w:cs="Helvetica"/>
        </w:rPr>
        <w:t>del</w:t>
      </w:r>
      <w:r w:rsidR="002871B3">
        <w:rPr>
          <w:rFonts w:ascii="RotisSemiSerif" w:hAnsi="RotisSemiSerif" w:cs="Helvetica"/>
        </w:rPr>
        <w:t>………</w:t>
      </w:r>
      <w:r w:rsidR="002871B3" w:rsidRPr="002871B3">
        <w:rPr>
          <w:rFonts w:ascii="RotisSemiSerif" w:hAnsi="RotisSemiSerif" w:cs="Helvetica"/>
          <w:b/>
        </w:rPr>
        <w:t xml:space="preserve"> </w:t>
      </w:r>
      <w:r w:rsidR="00C47890" w:rsidRPr="00E623AC">
        <w:rPr>
          <w:rFonts w:ascii="RotisSemiSerif" w:hAnsi="RotisSemiSerif" w:cs="Helvetica"/>
        </w:rPr>
        <w:t>.</w:t>
      </w:r>
    </w:p>
    <w:p w14:paraId="458ADF59" w14:textId="77777777" w:rsidR="00400D67" w:rsidRPr="00E623AC" w:rsidRDefault="00400D67" w:rsidP="00400D67">
      <w:pPr>
        <w:jc w:val="both"/>
        <w:rPr>
          <w:rFonts w:ascii="RotisSemiSerif" w:hAnsi="RotisSemiSerif" w:cs="Helvetica"/>
        </w:rPr>
      </w:pPr>
      <w:r w:rsidRPr="00E623AC">
        <w:rPr>
          <w:rFonts w:ascii="RotisSemiSerif" w:hAnsi="RotisSemiSerif" w:cs="Helvetica"/>
        </w:rPr>
        <w:t>Ogni candidatura può essere ritirata in qualsiasi momento fino all’apertura del seggio mediante dichiarazione scritta presentata al Direttore, il quale ne dispone l’immediata pubblicazione nella bacheca della Segreteria Amministrativa del Dipartimento e nei locali del seggio.</w:t>
      </w:r>
    </w:p>
    <w:p w14:paraId="458ADF5A" w14:textId="77777777" w:rsidR="00400D67" w:rsidRPr="00E623AC" w:rsidRDefault="00400D67" w:rsidP="00400D67">
      <w:pPr>
        <w:jc w:val="center"/>
        <w:rPr>
          <w:rFonts w:ascii="RotisSemiSerif" w:hAnsi="RotisSemiSerif" w:cs="Helvetica"/>
          <w:b/>
        </w:rPr>
      </w:pPr>
    </w:p>
    <w:p w14:paraId="458ADF5B" w14:textId="77777777" w:rsidR="00400D67" w:rsidRPr="00E623AC" w:rsidRDefault="00400D67" w:rsidP="00400D67">
      <w:pPr>
        <w:jc w:val="center"/>
        <w:rPr>
          <w:rFonts w:ascii="RotisSemiSerif" w:hAnsi="RotisSemiSerif" w:cs="Helvetica"/>
          <w:b/>
        </w:rPr>
      </w:pPr>
      <w:r w:rsidRPr="00E623AC">
        <w:rPr>
          <w:rFonts w:ascii="RotisSemiSerif" w:hAnsi="RotisSemiSerif" w:cs="Helvetica"/>
          <w:b/>
        </w:rPr>
        <w:t>Art. 6 – Pubblicità delle candidature</w:t>
      </w:r>
    </w:p>
    <w:p w14:paraId="458ADF5C" w14:textId="77777777" w:rsidR="00400D67" w:rsidRPr="00E623AC" w:rsidRDefault="00400D67" w:rsidP="00400D67">
      <w:pPr>
        <w:jc w:val="center"/>
        <w:rPr>
          <w:rFonts w:ascii="RotisSemiSerif" w:hAnsi="RotisSemiSerif" w:cs="Helvetica"/>
        </w:rPr>
      </w:pPr>
    </w:p>
    <w:p w14:paraId="458ADF5D" w14:textId="2A444695" w:rsidR="00400D67" w:rsidRPr="00E623AC" w:rsidRDefault="00400D67" w:rsidP="00400D67">
      <w:pPr>
        <w:jc w:val="both"/>
        <w:rPr>
          <w:rFonts w:ascii="RotisSemiSerif" w:hAnsi="RotisSemiSerif" w:cs="Helvetica"/>
        </w:rPr>
      </w:pPr>
      <w:r w:rsidRPr="00E623AC">
        <w:rPr>
          <w:rFonts w:ascii="RotisSemiSerif" w:hAnsi="RotisSemiSerif" w:cs="Helvetica"/>
        </w:rPr>
        <w:t>Le candidature riscontrate regolari sono rese pubbliche, mediante affissione nella bacheca del Dipartimento</w:t>
      </w:r>
      <w:r w:rsidRPr="00E623AC">
        <w:rPr>
          <w:rStyle w:val="Rimandonotaapidipagina"/>
          <w:rFonts w:ascii="RotisSemiSerif" w:hAnsi="RotisSemiSerif" w:cs="Helvetica"/>
        </w:rPr>
        <w:footnoteReference w:id="2"/>
      </w:r>
      <w:r w:rsidRPr="00E623AC">
        <w:rPr>
          <w:rFonts w:ascii="RotisSemiSerif" w:hAnsi="RotisSemiSerif" w:cs="Helvetica"/>
        </w:rPr>
        <w:t xml:space="preserve">, il </w:t>
      </w:r>
      <w:r w:rsidR="002871B3">
        <w:rPr>
          <w:rFonts w:ascii="RotisSemiSerif" w:hAnsi="RotisSemiSerif" w:cs="Helvetica"/>
        </w:rPr>
        <w:t>…………..</w:t>
      </w:r>
      <w:r w:rsidR="002871B3">
        <w:rPr>
          <w:rFonts w:ascii="RotisSemiSerif" w:hAnsi="RotisSemiSerif" w:cs="Helvetica"/>
          <w:b/>
        </w:rPr>
        <w:t xml:space="preserve"> </w:t>
      </w:r>
      <w:r w:rsidR="00C47890" w:rsidRPr="00E623AC">
        <w:rPr>
          <w:rFonts w:ascii="RotisSemiSerif" w:hAnsi="RotisSemiSerif" w:cs="Helvetica"/>
          <w:b/>
        </w:rPr>
        <w:t>.</w:t>
      </w:r>
    </w:p>
    <w:p w14:paraId="458ADF5E" w14:textId="77777777" w:rsidR="00400D67" w:rsidRPr="00E623AC" w:rsidRDefault="00400D67" w:rsidP="00400D67">
      <w:pPr>
        <w:jc w:val="both"/>
        <w:rPr>
          <w:rFonts w:ascii="RotisSemiSerif" w:hAnsi="RotisSemiSerif" w:cs="Helvetica"/>
        </w:rPr>
      </w:pPr>
    </w:p>
    <w:p w14:paraId="458ADF5F" w14:textId="77777777" w:rsidR="00400D67" w:rsidRPr="00E623AC" w:rsidRDefault="00400D67" w:rsidP="00400D67">
      <w:pPr>
        <w:jc w:val="center"/>
        <w:rPr>
          <w:rFonts w:ascii="RotisSemiSerif" w:hAnsi="RotisSemiSerif" w:cs="Helvetica"/>
        </w:rPr>
      </w:pPr>
      <w:r w:rsidRPr="00E623AC">
        <w:rPr>
          <w:rFonts w:ascii="RotisSemiSerif" w:hAnsi="RotisSemiSerif" w:cs="Helvetica"/>
          <w:b/>
        </w:rPr>
        <w:t>Art. 7 – Propaganda elettorale</w:t>
      </w:r>
    </w:p>
    <w:p w14:paraId="458ADF60" w14:textId="77777777" w:rsidR="00400D67" w:rsidRPr="00E623AC" w:rsidRDefault="00400D67" w:rsidP="00400D67">
      <w:pPr>
        <w:jc w:val="center"/>
        <w:rPr>
          <w:rFonts w:ascii="RotisSemiSerif" w:hAnsi="RotisSemiSerif" w:cs="Helvetica"/>
        </w:rPr>
      </w:pPr>
    </w:p>
    <w:p w14:paraId="458ADF61" w14:textId="77777777" w:rsidR="00400D67" w:rsidRPr="00E623AC" w:rsidRDefault="00400D67" w:rsidP="00400D67">
      <w:pPr>
        <w:pStyle w:val="Corpodeltesto2"/>
        <w:jc w:val="both"/>
        <w:rPr>
          <w:rFonts w:cs="Helvetica"/>
          <w:szCs w:val="24"/>
        </w:rPr>
      </w:pPr>
      <w:r w:rsidRPr="00E623AC">
        <w:rPr>
          <w:rFonts w:cs="Helvetica"/>
          <w:szCs w:val="24"/>
        </w:rPr>
        <w:t>I candidati possono svolgere attività di propaganda, anche durante l’orario di servizio, previa informativa al Responsabile della struttura.</w:t>
      </w:r>
    </w:p>
    <w:p w14:paraId="76125422" w14:textId="10E4E0D2" w:rsidR="00C051D1" w:rsidRPr="00B94BEA" w:rsidRDefault="00400D67" w:rsidP="00C051D1">
      <w:pPr>
        <w:pStyle w:val="Corpodeltesto2"/>
        <w:jc w:val="both"/>
      </w:pPr>
      <w:r w:rsidRPr="00E623AC">
        <w:rPr>
          <w:rFonts w:cs="Helvetica"/>
          <w:szCs w:val="24"/>
        </w:rPr>
        <w:t xml:space="preserve">Qualsiasi forma di propaganda elettorale deve cessare entro le ore 8,30 del giorno </w:t>
      </w:r>
      <w:r w:rsidR="002871B3">
        <w:rPr>
          <w:rFonts w:cs="Helvetica"/>
          <w:szCs w:val="24"/>
        </w:rPr>
        <w:t>……..</w:t>
      </w:r>
      <w:r w:rsidR="002871B3" w:rsidRPr="002871B3">
        <w:rPr>
          <w:rFonts w:cs="Helvetica"/>
          <w:b/>
          <w:szCs w:val="24"/>
        </w:rPr>
        <w:t xml:space="preserve"> </w:t>
      </w:r>
      <w:r w:rsidRPr="00E623AC">
        <w:rPr>
          <w:rFonts w:cs="Helvetica"/>
          <w:szCs w:val="24"/>
        </w:rPr>
        <w:t xml:space="preserve">, giorno </w:t>
      </w:r>
      <w:r w:rsidR="00525CEF">
        <w:rPr>
          <w:rFonts w:cs="Helvetica"/>
          <w:szCs w:val="24"/>
        </w:rPr>
        <w:t xml:space="preserve">lavorativo </w:t>
      </w:r>
      <w:r w:rsidRPr="00E623AC">
        <w:rPr>
          <w:rFonts w:cs="Helvetica"/>
          <w:szCs w:val="24"/>
        </w:rPr>
        <w:t>prece</w:t>
      </w:r>
      <w:r w:rsidR="00C051D1">
        <w:rPr>
          <w:rFonts w:cs="Helvetica"/>
          <w:szCs w:val="24"/>
        </w:rPr>
        <w:t xml:space="preserve">dente alla data delle votazioni, </w:t>
      </w:r>
      <w:r w:rsidR="00C051D1">
        <w:t>pena esclusione dall’elettorato passivo.</w:t>
      </w:r>
    </w:p>
    <w:p w14:paraId="458ADF66" w14:textId="77777777" w:rsidR="00400D67" w:rsidRPr="00E623AC" w:rsidRDefault="00400D67" w:rsidP="00400D67">
      <w:pPr>
        <w:pStyle w:val="Corpodeltesto2"/>
        <w:jc w:val="center"/>
        <w:rPr>
          <w:rFonts w:cs="Helvetica"/>
          <w:b/>
          <w:szCs w:val="24"/>
        </w:rPr>
      </w:pPr>
      <w:r w:rsidRPr="00E623AC">
        <w:rPr>
          <w:rFonts w:cs="Helvetica"/>
          <w:b/>
          <w:szCs w:val="24"/>
        </w:rPr>
        <w:t>Art. 8 – Seggio elettorale</w:t>
      </w:r>
    </w:p>
    <w:p w14:paraId="458ADF67" w14:textId="77777777" w:rsidR="00DF6385" w:rsidRPr="00E623AC" w:rsidRDefault="00DF6385" w:rsidP="00400D67">
      <w:pPr>
        <w:pStyle w:val="Corpodeltesto2"/>
        <w:jc w:val="center"/>
        <w:rPr>
          <w:rFonts w:cs="Helvetica"/>
          <w:b/>
          <w:szCs w:val="24"/>
        </w:rPr>
      </w:pPr>
    </w:p>
    <w:p w14:paraId="458ADF68" w14:textId="5BF5193E" w:rsidR="00400D67" w:rsidRPr="00E623AC" w:rsidRDefault="00400D67" w:rsidP="00400D67">
      <w:pPr>
        <w:jc w:val="both"/>
        <w:rPr>
          <w:rFonts w:ascii="RotisSemiSerif" w:hAnsi="RotisSemiSerif" w:cs="Helvetica"/>
        </w:rPr>
      </w:pPr>
      <w:r w:rsidRPr="00E623AC">
        <w:rPr>
          <w:rFonts w:ascii="RotisSemiSerif" w:hAnsi="RotisSemiSerif" w:cs="Helvetica"/>
        </w:rPr>
        <w:t xml:space="preserve">Il seggio elettorale, costituito con provvedimento del Direttore, entro e non oltre il </w:t>
      </w:r>
      <w:r w:rsidR="00C051D1">
        <w:rPr>
          <w:rFonts w:ascii="RotisSemiSerif" w:hAnsi="RotisSemiSerif" w:cs="Helvetica"/>
        </w:rPr>
        <w:t>………..…</w:t>
      </w:r>
      <w:r w:rsidR="002871B3">
        <w:rPr>
          <w:rFonts w:ascii="RotisSemiSerif" w:hAnsi="RotisSemiSerif" w:cs="Helvetica"/>
        </w:rPr>
        <w:t>…….</w:t>
      </w:r>
      <w:r w:rsidR="002871B3" w:rsidRPr="002871B3">
        <w:rPr>
          <w:rFonts w:ascii="RotisSemiSerif" w:hAnsi="RotisSemiSerif" w:cs="Helvetica"/>
          <w:b/>
        </w:rPr>
        <w:t xml:space="preserve"> </w:t>
      </w:r>
      <w:r w:rsidRPr="00E623AC">
        <w:rPr>
          <w:rFonts w:ascii="RotisSemiSerif" w:hAnsi="RotisSemiSerif" w:cs="Helvetica"/>
        </w:rPr>
        <w:t>è composto da un Presidente, da due scrutatori e da un segretario scelti fra il personale tecnico-amministrativo.</w:t>
      </w:r>
    </w:p>
    <w:p w14:paraId="458ADF69" w14:textId="77777777" w:rsidR="00400D67" w:rsidRPr="00E623AC" w:rsidRDefault="00400D67" w:rsidP="00400D67">
      <w:pPr>
        <w:jc w:val="both"/>
        <w:rPr>
          <w:rFonts w:ascii="RotisSemiSerif" w:hAnsi="RotisSemiSerif" w:cs="Helvetica"/>
        </w:rPr>
      </w:pPr>
      <w:r w:rsidRPr="00E623AC">
        <w:rPr>
          <w:rFonts w:ascii="RotisSemiSerif" w:hAnsi="RotisSemiSerif" w:cs="Helvetica"/>
        </w:rPr>
        <w:t>Il seggio si costituisce alle ore ………del giorno ……………….</w:t>
      </w:r>
    </w:p>
    <w:p w14:paraId="458ADF6A" w14:textId="5B724B3F" w:rsidR="00400D67" w:rsidRPr="00E623AC" w:rsidRDefault="00400D67" w:rsidP="00400D67">
      <w:pPr>
        <w:jc w:val="both"/>
        <w:rPr>
          <w:rFonts w:ascii="RotisSemiSerif" w:hAnsi="RotisSemiSerif" w:cs="Helvetica"/>
        </w:rPr>
      </w:pPr>
      <w:r w:rsidRPr="00E623AC">
        <w:rPr>
          <w:rFonts w:ascii="RotisSemiSerif" w:hAnsi="RotisSemiSerif" w:cs="Helvetica"/>
        </w:rPr>
        <w:t>Le operazioni di voto hanno in</w:t>
      </w:r>
      <w:r w:rsidR="00C47890" w:rsidRPr="00E623AC">
        <w:rPr>
          <w:rFonts w:ascii="RotisSemiSerif" w:hAnsi="RotisSemiSerif" w:cs="Helvetica"/>
        </w:rPr>
        <w:t xml:space="preserve">izio alle ore …….. del giorno </w:t>
      </w:r>
      <w:r w:rsidR="002871B3">
        <w:rPr>
          <w:rFonts w:ascii="RotisSemiSerif" w:hAnsi="RotisSemiSerif" w:cs="Helvetica"/>
        </w:rPr>
        <w:t>………..</w:t>
      </w:r>
      <w:r w:rsidRPr="00E623AC">
        <w:rPr>
          <w:rFonts w:ascii="RotisSemiSerif" w:hAnsi="RotisSemiSerif" w:cs="Helvetica"/>
        </w:rPr>
        <w:t xml:space="preserve"> e proseguono ininterrottamente sino alle ore ………….</w:t>
      </w:r>
    </w:p>
    <w:p w14:paraId="458ADF6B" w14:textId="77777777" w:rsidR="00400D67" w:rsidRPr="00E623AC" w:rsidRDefault="00400D67" w:rsidP="00400D67">
      <w:pPr>
        <w:jc w:val="both"/>
        <w:rPr>
          <w:rFonts w:ascii="RotisSemiSerif" w:hAnsi="RotisSemiSerif" w:cs="Helvetica"/>
        </w:rPr>
      </w:pPr>
      <w:r w:rsidRPr="00E623AC">
        <w:rPr>
          <w:rFonts w:ascii="RotisSemiSerif" w:hAnsi="RotisSemiSerif" w:cs="Helvetica"/>
        </w:rPr>
        <w:t>È fatta salva la facoltà del Presidente del Seggio di disporre la chiusura anticipata del seggio, qualora tutto l’elettorato attivo abbia già esercitato il diritto di voto.</w:t>
      </w:r>
    </w:p>
    <w:p w14:paraId="458ADF6C" w14:textId="77777777" w:rsidR="00400D67" w:rsidRPr="00E623AC" w:rsidRDefault="00400D67" w:rsidP="00400D67">
      <w:pPr>
        <w:jc w:val="both"/>
        <w:rPr>
          <w:rFonts w:ascii="RotisSemiSerif" w:hAnsi="RotisSemiSerif" w:cs="Helvetica"/>
        </w:rPr>
      </w:pPr>
      <w:r w:rsidRPr="00E623AC">
        <w:rPr>
          <w:rFonts w:ascii="RotisSemiSerif" w:hAnsi="RotisSemiSerif" w:cs="Helvetica"/>
        </w:rPr>
        <w:t>Durante le operazioni di voto è comunque garantito il regolare svolgimento delle attività di ricerca, didattiche ed amministrative.</w:t>
      </w:r>
    </w:p>
    <w:p w14:paraId="458ADF6D" w14:textId="77777777" w:rsidR="00400D67" w:rsidRDefault="00400D67" w:rsidP="00400D67">
      <w:pPr>
        <w:jc w:val="both"/>
        <w:rPr>
          <w:rFonts w:ascii="RotisSemiSerif" w:hAnsi="RotisSemiSerif" w:cs="Helvetica"/>
        </w:rPr>
      </w:pPr>
      <w:r w:rsidRPr="00E623AC">
        <w:rPr>
          <w:rFonts w:ascii="RotisSemiSerif" w:hAnsi="RotisSemiSerif" w:cs="Helvetica"/>
        </w:rPr>
        <w:t>Al personale è garantito l’esercizio del diritto di voto anche durante l’orario di servizio.</w:t>
      </w:r>
    </w:p>
    <w:p w14:paraId="458ADF6E" w14:textId="77777777" w:rsidR="002871B3" w:rsidRPr="00AE7EB6" w:rsidRDefault="002871B3" w:rsidP="002871B3">
      <w:pPr>
        <w:jc w:val="both"/>
        <w:rPr>
          <w:rFonts w:ascii="RotisSemiSerif" w:hAnsi="RotisSemiSerif"/>
        </w:rPr>
      </w:pPr>
      <w:r w:rsidRPr="00AE7EB6">
        <w:rPr>
          <w:rFonts w:ascii="RotisSemiSerif" w:hAnsi="RotisSemiSerif"/>
        </w:rPr>
        <w:t>Le operazioni di scrutinio hanno inizio, in seduta pubblica, alla chiusura delle operazioni di voto e proseguono ininterrottamente sino alla loro conclusione.</w:t>
      </w:r>
    </w:p>
    <w:p w14:paraId="458ADF6F" w14:textId="77777777" w:rsidR="002871B3" w:rsidRPr="00E623AC" w:rsidRDefault="002871B3" w:rsidP="00400D67">
      <w:pPr>
        <w:jc w:val="both"/>
        <w:rPr>
          <w:rFonts w:ascii="RotisSemiSerif" w:hAnsi="RotisSemiSerif" w:cs="Helvetica"/>
        </w:rPr>
      </w:pPr>
    </w:p>
    <w:p w14:paraId="458ADF70" w14:textId="77777777" w:rsidR="00400D67" w:rsidRPr="00E623AC" w:rsidRDefault="00400D67" w:rsidP="00400D67">
      <w:pPr>
        <w:jc w:val="center"/>
        <w:rPr>
          <w:rFonts w:ascii="RotisSemiSerif" w:hAnsi="RotisSemiSerif" w:cs="Helvetica"/>
        </w:rPr>
      </w:pPr>
      <w:r w:rsidRPr="00E623AC">
        <w:rPr>
          <w:rFonts w:ascii="RotisSemiSerif" w:hAnsi="RotisSemiSerif" w:cs="Helvetica"/>
          <w:b/>
        </w:rPr>
        <w:t>Art. 9 – Modalità di voto</w:t>
      </w:r>
    </w:p>
    <w:p w14:paraId="458ADF71" w14:textId="77777777" w:rsidR="00400D67" w:rsidRPr="00E623AC" w:rsidRDefault="00400D67" w:rsidP="00400D67">
      <w:pPr>
        <w:jc w:val="center"/>
        <w:rPr>
          <w:rFonts w:ascii="RotisSemiSerif" w:hAnsi="RotisSemiSerif" w:cs="Helvetica"/>
        </w:rPr>
      </w:pPr>
    </w:p>
    <w:p w14:paraId="458ADF72" w14:textId="38429572" w:rsidR="002871B3" w:rsidRPr="006261C6" w:rsidRDefault="002871B3" w:rsidP="002871B3">
      <w:pPr>
        <w:jc w:val="both"/>
        <w:rPr>
          <w:rFonts w:ascii="RotisSemiSerif" w:hAnsi="RotisSemiSerif"/>
        </w:rPr>
      </w:pPr>
      <w:r w:rsidRPr="006261C6">
        <w:rPr>
          <w:rFonts w:ascii="RotisSemiSerif" w:hAnsi="RotisSemiSerif"/>
        </w:rPr>
        <w:t xml:space="preserve">Le modalità di voto sono disciplinate dall’art. 12 del citato Regolamento </w:t>
      </w:r>
      <w:r>
        <w:rPr>
          <w:rFonts w:ascii="RotisSemiSerif" w:hAnsi="RotisSemiSerif"/>
        </w:rPr>
        <w:t xml:space="preserve">elettorale di cui al D.R. n. </w:t>
      </w:r>
      <w:r w:rsidR="00C051D1">
        <w:rPr>
          <w:rFonts w:ascii="RotisSemiSerif" w:hAnsi="RotisSemiSerif"/>
        </w:rPr>
        <w:t>2546 del 11.07.2022.</w:t>
      </w:r>
      <w:r w:rsidRPr="006261C6">
        <w:rPr>
          <w:rFonts w:ascii="RotisSemiSerif" w:hAnsi="RotisSemiSerif"/>
        </w:rPr>
        <w:t xml:space="preserve"> </w:t>
      </w:r>
    </w:p>
    <w:p w14:paraId="458ADF73" w14:textId="31D433DC" w:rsidR="00400D67" w:rsidRPr="00E623AC" w:rsidRDefault="00400D67" w:rsidP="00400D67">
      <w:pPr>
        <w:jc w:val="both"/>
        <w:rPr>
          <w:rFonts w:ascii="RotisSemiSerif" w:hAnsi="RotisSemiSerif" w:cs="Helvetica"/>
        </w:rPr>
      </w:pPr>
      <w:r w:rsidRPr="00E623AC">
        <w:rPr>
          <w:rFonts w:ascii="RotisSemiSerif" w:hAnsi="RotisSemiSerif" w:cs="Helvetica"/>
        </w:rPr>
        <w:t>Ciascun elett</w:t>
      </w:r>
      <w:r w:rsidR="00C47890" w:rsidRPr="00E623AC">
        <w:rPr>
          <w:rFonts w:ascii="RotisSemiSerif" w:hAnsi="RotisSemiSerif" w:cs="Helvetica"/>
        </w:rPr>
        <w:t>ore può esprimere un massimo di…</w:t>
      </w:r>
      <w:r w:rsidR="00FC33C3">
        <w:rPr>
          <w:rFonts w:ascii="RotisSemiSerif" w:hAnsi="RotisSemiSerif" w:cs="Helvetica"/>
        </w:rPr>
        <w:t>……….</w:t>
      </w:r>
      <w:r w:rsidRPr="00E623AC">
        <w:rPr>
          <w:rFonts w:ascii="RotisSemiSerif" w:hAnsi="RotisSemiSerif" w:cs="Helvetica"/>
        </w:rPr>
        <w:t xml:space="preserve"> preferenz</w:t>
      </w:r>
      <w:r w:rsidR="00C47890" w:rsidRPr="00E623AC">
        <w:rPr>
          <w:rFonts w:ascii="RotisSemiSerif" w:hAnsi="RotisSemiSerif" w:cs="Helvetica"/>
        </w:rPr>
        <w:t>e</w:t>
      </w:r>
      <w:r w:rsidRPr="00E623AC">
        <w:rPr>
          <w:rFonts w:ascii="RotisSemiSerif" w:hAnsi="RotisSemiSerif" w:cs="Helvetica"/>
        </w:rPr>
        <w:t>.</w:t>
      </w:r>
      <w:r w:rsidRPr="00E623AC">
        <w:rPr>
          <w:rStyle w:val="Rimandonotaapidipagina"/>
          <w:rFonts w:ascii="RotisSemiSerif" w:hAnsi="RotisSemiSerif" w:cs="Helvetica"/>
        </w:rPr>
        <w:footnoteReference w:id="3"/>
      </w:r>
    </w:p>
    <w:p w14:paraId="458ADF74" w14:textId="77777777" w:rsidR="00400D67" w:rsidRPr="00E623AC" w:rsidRDefault="00400D67" w:rsidP="00400D67">
      <w:pPr>
        <w:jc w:val="both"/>
        <w:rPr>
          <w:rFonts w:ascii="RotisSemiSerif" w:hAnsi="RotisSemiSerif" w:cs="Helvetica"/>
        </w:rPr>
      </w:pPr>
    </w:p>
    <w:p w14:paraId="458ADF75" w14:textId="77777777" w:rsidR="00400D67" w:rsidRPr="00E623AC" w:rsidRDefault="00400D67" w:rsidP="00400D67">
      <w:pPr>
        <w:jc w:val="center"/>
        <w:rPr>
          <w:rFonts w:ascii="RotisSemiSerif" w:hAnsi="RotisSemiSerif" w:cs="Helvetica"/>
        </w:rPr>
      </w:pPr>
      <w:r w:rsidRPr="00E623AC">
        <w:rPr>
          <w:rFonts w:ascii="RotisSemiSerif" w:hAnsi="RotisSemiSerif" w:cs="Helvetica"/>
          <w:b/>
        </w:rPr>
        <w:t>Art. 10 – Validità delle votazioni</w:t>
      </w:r>
    </w:p>
    <w:p w14:paraId="458ADF76" w14:textId="77777777" w:rsidR="00400D67" w:rsidRPr="00E623AC" w:rsidRDefault="00400D67" w:rsidP="00400D67">
      <w:pPr>
        <w:jc w:val="center"/>
        <w:rPr>
          <w:rFonts w:ascii="RotisSemiSerif" w:hAnsi="RotisSemiSerif" w:cs="Helvetica"/>
        </w:rPr>
      </w:pPr>
    </w:p>
    <w:p w14:paraId="458ADF77" w14:textId="77777777" w:rsidR="00400D67" w:rsidRPr="00E623AC" w:rsidRDefault="00400D67" w:rsidP="00400D67">
      <w:pPr>
        <w:jc w:val="both"/>
        <w:rPr>
          <w:rFonts w:ascii="RotisSemiSerif" w:hAnsi="RotisSemiSerif" w:cs="Helvetica"/>
        </w:rPr>
      </w:pPr>
      <w:r w:rsidRPr="00E623AC">
        <w:rPr>
          <w:rFonts w:ascii="RotisSemiSerif" w:hAnsi="RotisSemiSerif" w:cs="Helvetica"/>
        </w:rPr>
        <w:t>Le votazioni sono valide se vi abbia preso parte almeno un terzo degli aventi diritto al voto.</w:t>
      </w:r>
    </w:p>
    <w:p w14:paraId="458ADF78" w14:textId="77777777" w:rsidR="00400D67" w:rsidRPr="00E623AC" w:rsidRDefault="00400D67" w:rsidP="00400D67">
      <w:pPr>
        <w:jc w:val="center"/>
        <w:rPr>
          <w:rFonts w:ascii="RotisSemiSerif" w:hAnsi="RotisSemiSerif" w:cs="Helvetica"/>
          <w:b/>
        </w:rPr>
      </w:pPr>
    </w:p>
    <w:p w14:paraId="458ADF79" w14:textId="77777777" w:rsidR="00400D67" w:rsidRDefault="00400D67" w:rsidP="00400D67">
      <w:pPr>
        <w:jc w:val="center"/>
        <w:rPr>
          <w:rFonts w:ascii="RotisSemiSerif" w:hAnsi="RotisSemiSerif" w:cs="Helvetica"/>
          <w:b/>
        </w:rPr>
      </w:pPr>
      <w:r w:rsidRPr="00E623AC">
        <w:rPr>
          <w:rFonts w:ascii="RotisSemiSerif" w:hAnsi="RotisSemiSerif" w:cs="Helvetica"/>
          <w:b/>
        </w:rPr>
        <w:t xml:space="preserve">Art. 11 – Risultati delle votazioni e proclamazione degli eletti </w:t>
      </w:r>
    </w:p>
    <w:p w14:paraId="458ADF7A" w14:textId="77777777" w:rsidR="00B94E02" w:rsidRPr="00E623AC" w:rsidRDefault="00B94E02" w:rsidP="00400D67">
      <w:pPr>
        <w:jc w:val="center"/>
        <w:rPr>
          <w:rFonts w:ascii="RotisSemiSerif" w:hAnsi="RotisSemiSerif" w:cs="Helvetica"/>
          <w:b/>
        </w:rPr>
      </w:pPr>
    </w:p>
    <w:p w14:paraId="458ADF7B" w14:textId="77777777" w:rsidR="00B94E02" w:rsidRPr="006261C6" w:rsidRDefault="00B94E02" w:rsidP="00B94E02">
      <w:pPr>
        <w:jc w:val="both"/>
        <w:rPr>
          <w:rFonts w:ascii="RotisSemiSerif" w:hAnsi="RotisSemiSerif"/>
        </w:rPr>
      </w:pPr>
      <w:r w:rsidRPr="006261C6">
        <w:rPr>
          <w:rFonts w:ascii="RotisSemiSerif" w:hAnsi="RotisSemiSerif"/>
        </w:rPr>
        <w:t>I risultati delle votazioni sono dichiarati dal Presidente del Seggio elettorale.</w:t>
      </w:r>
    </w:p>
    <w:p w14:paraId="458ADF7C" w14:textId="1C23ECBF" w:rsidR="00B94E02" w:rsidRPr="006261C6" w:rsidRDefault="00C16B87" w:rsidP="00B94E02">
      <w:pPr>
        <w:jc w:val="both"/>
        <w:rPr>
          <w:rFonts w:ascii="RotisSemiSerif" w:hAnsi="RotisSemiSerif"/>
        </w:rPr>
      </w:pPr>
      <w:r w:rsidRPr="00C16B87">
        <w:rPr>
          <w:rFonts w:ascii="RotisSemiSerif" w:hAnsi="RotisSemiSerif"/>
        </w:rPr>
        <w:t>Gli atti delle votazioni (verbale elettorale, elenco dei votanti) sono trasmessi per posta elettronica al Magnifico Rettore tramite gli indirizzi di posta elettronica: mariaelena.lampignano@uniba.it; antoniateresa.tribuzio@uniba.it; al termine delle operazioni di scrutinio ai fini della proclamazione degli eletti.</w:t>
      </w:r>
    </w:p>
    <w:p w14:paraId="458ADF7D" w14:textId="77777777" w:rsidR="00400D67" w:rsidRDefault="00400D67" w:rsidP="00400D67">
      <w:pPr>
        <w:jc w:val="both"/>
        <w:rPr>
          <w:rFonts w:ascii="RotisSemiSerif" w:hAnsi="RotisSemiSerif" w:cs="Helvetica"/>
          <w:b/>
        </w:rPr>
      </w:pPr>
    </w:p>
    <w:p w14:paraId="458ADF81" w14:textId="77777777" w:rsidR="00DF6385" w:rsidRPr="00E623AC" w:rsidRDefault="00DF6385" w:rsidP="00400D67">
      <w:pPr>
        <w:jc w:val="center"/>
        <w:rPr>
          <w:rFonts w:ascii="RotisSemiSerif" w:hAnsi="RotisSemiSerif" w:cs="Helvetica"/>
          <w:b/>
        </w:rPr>
      </w:pPr>
      <w:bookmarkStart w:id="0" w:name="_GoBack"/>
      <w:bookmarkEnd w:id="0"/>
    </w:p>
    <w:p w14:paraId="458ADF82" w14:textId="77777777" w:rsidR="00400D67" w:rsidRPr="00E623AC" w:rsidRDefault="00400D67" w:rsidP="00400D67">
      <w:pPr>
        <w:jc w:val="center"/>
        <w:rPr>
          <w:rFonts w:ascii="RotisSemiSerif" w:hAnsi="RotisSemiSerif" w:cs="Helvetica"/>
        </w:rPr>
      </w:pPr>
      <w:r w:rsidRPr="00E623AC">
        <w:rPr>
          <w:rFonts w:ascii="RotisSemiSerif" w:hAnsi="RotisSemiSerif" w:cs="Helvetica"/>
          <w:b/>
        </w:rPr>
        <w:t>Art. 12 – Norme finali</w:t>
      </w:r>
    </w:p>
    <w:p w14:paraId="458ADF83" w14:textId="77777777" w:rsidR="00400D67" w:rsidRPr="00E623AC" w:rsidRDefault="00400D67" w:rsidP="00400D67">
      <w:pPr>
        <w:jc w:val="center"/>
        <w:rPr>
          <w:rFonts w:ascii="RotisSemiSerif" w:hAnsi="RotisSemiSerif" w:cs="Helvetica"/>
        </w:rPr>
      </w:pPr>
    </w:p>
    <w:p w14:paraId="458ADF84" w14:textId="5B907180" w:rsidR="00400D67" w:rsidRPr="00E623AC" w:rsidRDefault="00400D67" w:rsidP="00400D67">
      <w:pPr>
        <w:jc w:val="both"/>
        <w:rPr>
          <w:rFonts w:ascii="RotisSemiSerif" w:hAnsi="RotisSemiSerif" w:cs="Helvetica"/>
        </w:rPr>
      </w:pPr>
      <w:r w:rsidRPr="00E623AC">
        <w:rPr>
          <w:rFonts w:ascii="RotisSemiSerif" w:hAnsi="RotisSemiSerif" w:cs="Helvetica"/>
        </w:rPr>
        <w:t xml:space="preserve">Il presente bando è affisso nella bacheca del Dipartimento </w:t>
      </w:r>
      <w:r w:rsidRPr="00E623AC">
        <w:rPr>
          <w:rStyle w:val="Rimandonotaapidipagina"/>
          <w:rFonts w:ascii="RotisSemiSerif" w:hAnsi="RotisSemiSerif" w:cs="Helvetica"/>
        </w:rPr>
        <w:footnoteReference w:id="4"/>
      </w:r>
      <w:r w:rsidRPr="00E623AC">
        <w:rPr>
          <w:rFonts w:ascii="RotisSemiSerif" w:hAnsi="RotisSemiSerif" w:cs="Helvetica"/>
        </w:rPr>
        <w:t>.</w:t>
      </w:r>
    </w:p>
    <w:p w14:paraId="458ADF85" w14:textId="77777777" w:rsidR="00400D67" w:rsidRPr="00E623AC" w:rsidRDefault="00400D67" w:rsidP="00400D67">
      <w:pPr>
        <w:jc w:val="both"/>
        <w:rPr>
          <w:rFonts w:ascii="RotisSemiSerif" w:hAnsi="RotisSemiSerif" w:cs="Helvetica"/>
        </w:rPr>
      </w:pPr>
      <w:r w:rsidRPr="00E623AC">
        <w:rPr>
          <w:rFonts w:ascii="RotisSemiSerif" w:hAnsi="RotisSemiSerif" w:cs="Helvetica"/>
        </w:rPr>
        <w:t>Per quanto non espressamente previsto dal presente bando, si applicano le norme dello Statuto di Ateneo e del Regolamento elettorale in materia di elezione dei rappresentanti del personale tecnico-amministrativo/Collaboratori ed Esperti Linguistici nei Consigli di Dipartimento.</w:t>
      </w:r>
    </w:p>
    <w:p w14:paraId="458ADF86" w14:textId="77777777" w:rsidR="00400D67" w:rsidRPr="00E623AC" w:rsidRDefault="00400D67" w:rsidP="00400D67">
      <w:pPr>
        <w:jc w:val="both"/>
        <w:rPr>
          <w:rFonts w:ascii="RotisSemiSerif" w:hAnsi="RotisSemiSerif" w:cs="Helvetica"/>
          <w:b/>
        </w:rPr>
      </w:pPr>
    </w:p>
    <w:p w14:paraId="458ADF87" w14:textId="77777777" w:rsidR="00400D67" w:rsidRPr="00E623AC" w:rsidRDefault="00400D67" w:rsidP="00400D67">
      <w:pPr>
        <w:jc w:val="both"/>
        <w:rPr>
          <w:rFonts w:ascii="RotisSemiSerif" w:hAnsi="RotisSemiSerif" w:cs="Helvetica"/>
        </w:rPr>
      </w:pPr>
    </w:p>
    <w:p w14:paraId="458ADF88" w14:textId="77777777" w:rsidR="00400D67" w:rsidRPr="00E623AC" w:rsidRDefault="00400D67" w:rsidP="00400D67">
      <w:pPr>
        <w:jc w:val="both"/>
        <w:rPr>
          <w:rFonts w:ascii="RotisSemiSerif" w:hAnsi="RotisSemiSerif" w:cs="Helvetica"/>
          <w:b/>
        </w:rPr>
      </w:pPr>
      <w:r w:rsidRPr="00E623AC">
        <w:rPr>
          <w:rFonts w:ascii="RotisSemiSerif" w:hAnsi="RotisSemiSerif" w:cs="Helvetica"/>
          <w:b/>
        </w:rPr>
        <w:t>Bari, _____________</w:t>
      </w:r>
    </w:p>
    <w:p w14:paraId="458ADF89" w14:textId="77777777" w:rsidR="00400D67" w:rsidRPr="00E623AC" w:rsidRDefault="00400D67" w:rsidP="00400D67">
      <w:pPr>
        <w:ind w:left="2124" w:hanging="2124"/>
        <w:jc w:val="center"/>
        <w:rPr>
          <w:rFonts w:ascii="RotisSemiSerif" w:hAnsi="RotisSemiSerif" w:cs="Helvetica"/>
          <w:b/>
        </w:rPr>
      </w:pPr>
    </w:p>
    <w:p w14:paraId="458ADF8A" w14:textId="77777777" w:rsidR="00400D67" w:rsidRPr="00E623AC" w:rsidRDefault="00400D67" w:rsidP="00400D67">
      <w:pPr>
        <w:ind w:left="2124" w:hanging="2124"/>
        <w:jc w:val="center"/>
        <w:rPr>
          <w:rFonts w:ascii="RotisSemiSerif" w:hAnsi="RotisSemiSerif" w:cs="Helvetica"/>
          <w:b/>
        </w:rPr>
      </w:pPr>
    </w:p>
    <w:p w14:paraId="458ADF8B" w14:textId="77777777" w:rsidR="00400D67" w:rsidRPr="00E623AC" w:rsidRDefault="00400D67" w:rsidP="00400D67">
      <w:pPr>
        <w:ind w:left="2124" w:hanging="2124"/>
        <w:jc w:val="center"/>
        <w:rPr>
          <w:rFonts w:ascii="RotisSemiSerif" w:hAnsi="RotisSemiSerif" w:cs="Helvetica"/>
          <w:b/>
        </w:rPr>
      </w:pPr>
      <w:r w:rsidRPr="00E623AC">
        <w:rPr>
          <w:rFonts w:ascii="RotisSemiSerif" w:hAnsi="RotisSemiSerif" w:cs="Helvetica"/>
          <w:b/>
        </w:rPr>
        <w:tab/>
        <w:t>IL DIRETTORE</w:t>
      </w:r>
    </w:p>
    <w:p w14:paraId="458ADF8C" w14:textId="77777777" w:rsidR="00400D67" w:rsidRPr="00E623AC" w:rsidRDefault="00400D67" w:rsidP="00400D67">
      <w:pPr>
        <w:ind w:left="2124"/>
        <w:jc w:val="center"/>
        <w:rPr>
          <w:rFonts w:ascii="RotisSemiSerif" w:hAnsi="RotisSemiSerif" w:cs="Helvetica"/>
          <w:b/>
        </w:rPr>
      </w:pPr>
      <w:r w:rsidRPr="00E623AC">
        <w:rPr>
          <w:rFonts w:ascii="RotisSemiSerif" w:hAnsi="RotisSemiSerif" w:cs="Helvetica"/>
          <w:b/>
        </w:rPr>
        <w:t>Prof…………………….</w:t>
      </w:r>
    </w:p>
    <w:p w14:paraId="458ADF8D" w14:textId="77777777" w:rsidR="00400D67" w:rsidRPr="00E623AC" w:rsidRDefault="00400D67" w:rsidP="00400D67">
      <w:pPr>
        <w:ind w:left="2124" w:hanging="2124"/>
        <w:jc w:val="center"/>
        <w:rPr>
          <w:rFonts w:ascii="RotisSemiSerif" w:hAnsi="RotisSemiSerif" w:cs="Helvetica"/>
          <w:b/>
        </w:rPr>
      </w:pPr>
    </w:p>
    <w:p w14:paraId="458ADF8E" w14:textId="77777777" w:rsidR="00400D67" w:rsidRPr="00E623AC" w:rsidRDefault="00400D67" w:rsidP="00400D67">
      <w:pPr>
        <w:ind w:left="2124" w:hanging="2124"/>
        <w:jc w:val="center"/>
        <w:rPr>
          <w:rFonts w:ascii="RotisSemiSerif" w:hAnsi="RotisSemiSerif" w:cs="Helvetica"/>
          <w:b/>
        </w:rPr>
      </w:pPr>
    </w:p>
    <w:p w14:paraId="458ADF8F" w14:textId="77777777" w:rsidR="00400D67" w:rsidRPr="00E623AC" w:rsidRDefault="00400D67" w:rsidP="00400D67">
      <w:pPr>
        <w:ind w:left="2124" w:hanging="2124"/>
        <w:jc w:val="center"/>
        <w:rPr>
          <w:rFonts w:ascii="RotisSemiSerif" w:hAnsi="RotisSemiSerif" w:cs="Helvetica"/>
          <w:b/>
        </w:rPr>
      </w:pPr>
    </w:p>
    <w:p w14:paraId="458ADF90" w14:textId="77777777" w:rsidR="00400D67" w:rsidRPr="00E623AC" w:rsidRDefault="00400D67" w:rsidP="00400D67">
      <w:pPr>
        <w:ind w:left="2124" w:hanging="2124"/>
        <w:jc w:val="center"/>
        <w:rPr>
          <w:rFonts w:ascii="RotisSemiSerif" w:hAnsi="RotisSemiSerif" w:cs="Helvetica"/>
          <w:b/>
        </w:rPr>
      </w:pPr>
    </w:p>
    <w:p w14:paraId="458ADF91" w14:textId="77777777" w:rsidR="00400D67" w:rsidRPr="00E623AC" w:rsidRDefault="00400D67" w:rsidP="00400D67">
      <w:pPr>
        <w:ind w:left="2124" w:hanging="2124"/>
        <w:jc w:val="center"/>
        <w:rPr>
          <w:rFonts w:ascii="RotisSemiSerif" w:hAnsi="RotisSemiSerif" w:cs="Helvetica"/>
          <w:b/>
        </w:rPr>
      </w:pPr>
    </w:p>
    <w:p w14:paraId="458ADF92" w14:textId="77777777" w:rsidR="00400D67" w:rsidRPr="00E623AC" w:rsidRDefault="00400D67" w:rsidP="00400D67">
      <w:pPr>
        <w:ind w:left="2124" w:hanging="2124"/>
        <w:jc w:val="center"/>
        <w:rPr>
          <w:rFonts w:ascii="RotisSemiSerif" w:hAnsi="RotisSemiSerif" w:cs="Helvetica"/>
          <w:b/>
        </w:rPr>
      </w:pPr>
    </w:p>
    <w:sectPr w:rsidR="00400D67" w:rsidRPr="00E623AC" w:rsidSect="00F47486">
      <w:headerReference w:type="default" r:id="rId9"/>
      <w:footerReference w:type="even" r:id="rId10"/>
      <w:footerReference w:type="default" r:id="rId11"/>
      <w:pgSz w:w="11900" w:h="16840" w:code="9"/>
      <w:pgMar w:top="993" w:right="1134" w:bottom="709" w:left="1588" w:header="964" w:footer="45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3F9B6" w14:textId="77777777" w:rsidR="00C20FE9" w:rsidRDefault="00C20FE9">
      <w:r>
        <w:separator/>
      </w:r>
    </w:p>
  </w:endnote>
  <w:endnote w:type="continuationSeparator" w:id="0">
    <w:p w14:paraId="7793A0B4" w14:textId="77777777" w:rsidR="00C20FE9" w:rsidRDefault="00C2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RotisSemiSerif">
    <w:panose1 w:val="00000400000000000000"/>
    <w:charset w:val="00"/>
    <w:family w:val="auto"/>
    <w:pitch w:val="variable"/>
    <w:sig w:usb0="00000003" w:usb1="00000000" w:usb2="00000000" w:usb3="00000000" w:csb0="00000001" w:csb1="00000000"/>
  </w:font>
  <w:font w:name="Trajan Pro">
    <w:altName w:val="Times New Roman"/>
    <w:panose1 w:val="02020502050506020301"/>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ADF9F" w14:textId="77777777" w:rsidR="00AE65EF" w:rsidRDefault="005969EA" w:rsidP="00067C49">
    <w:pPr>
      <w:pStyle w:val="Pidipagina"/>
      <w:framePr w:wrap="around" w:vAnchor="text" w:hAnchor="margin" w:xAlign="outside" w:y="1"/>
      <w:rPr>
        <w:rStyle w:val="Numeropagina"/>
      </w:rPr>
    </w:pPr>
    <w:r>
      <w:rPr>
        <w:rStyle w:val="Numeropagina"/>
      </w:rPr>
      <w:fldChar w:fldCharType="begin"/>
    </w:r>
    <w:r w:rsidR="00AE65EF">
      <w:rPr>
        <w:rStyle w:val="Numeropagina"/>
      </w:rPr>
      <w:instrText xml:space="preserve">PAGE  </w:instrText>
    </w:r>
    <w:r>
      <w:rPr>
        <w:rStyle w:val="Numeropagina"/>
      </w:rPr>
      <w:fldChar w:fldCharType="end"/>
    </w:r>
  </w:p>
  <w:p w14:paraId="458ADFA0" w14:textId="77777777" w:rsidR="00AE65EF" w:rsidRDefault="00AE65EF" w:rsidP="00067C49">
    <w:pPr>
      <w:pStyle w:val="Pidipagin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871" w:type="dxa"/>
      <w:tblInd w:w="5637" w:type="dxa"/>
      <w:tblLook w:val="00A0" w:firstRow="1" w:lastRow="0" w:firstColumn="1" w:lastColumn="0" w:noHBand="0" w:noVBand="0"/>
    </w:tblPr>
    <w:tblGrid>
      <w:gridCol w:w="3871"/>
    </w:tblGrid>
    <w:tr w:rsidR="00AE65EF" w14:paraId="458ADFA7" w14:textId="77777777">
      <w:trPr>
        <w:trHeight w:val="991"/>
      </w:trPr>
      <w:tc>
        <w:tcPr>
          <w:tcW w:w="3871" w:type="dxa"/>
        </w:tcPr>
        <w:p w14:paraId="458ADFA1" w14:textId="77777777" w:rsidR="00AE65EF" w:rsidRDefault="00AE65EF" w:rsidP="00793B82">
          <w:pPr>
            <w:spacing w:line="160" w:lineRule="exact"/>
            <w:rPr>
              <w:rFonts w:ascii="Trajan Pro" w:hAnsi="Trajan Pro"/>
              <w:color w:val="000000"/>
              <w:sz w:val="18"/>
            </w:rPr>
          </w:pPr>
        </w:p>
        <w:p w14:paraId="458ADFA2" w14:textId="77777777" w:rsidR="00AE65EF" w:rsidRDefault="00AE65EF" w:rsidP="00793B82">
          <w:pPr>
            <w:spacing w:line="160" w:lineRule="exact"/>
            <w:rPr>
              <w:rFonts w:ascii="Trajan Pro" w:hAnsi="Trajan Pro"/>
              <w:color w:val="000000"/>
              <w:sz w:val="18"/>
            </w:rPr>
          </w:pPr>
        </w:p>
        <w:p w14:paraId="458ADFA3" w14:textId="77777777" w:rsidR="00AE65EF" w:rsidRDefault="00AE65EF" w:rsidP="00793B82">
          <w:pPr>
            <w:spacing w:line="160" w:lineRule="exact"/>
            <w:rPr>
              <w:rFonts w:ascii="Trajan Pro" w:hAnsi="Trajan Pro"/>
              <w:color w:val="000000"/>
              <w:sz w:val="18"/>
            </w:rPr>
          </w:pPr>
        </w:p>
        <w:p w14:paraId="458ADFA4" w14:textId="3C1B1B53" w:rsidR="00AE65EF" w:rsidRPr="0008154F" w:rsidRDefault="00AE65EF" w:rsidP="00793B82">
          <w:pPr>
            <w:spacing w:line="160" w:lineRule="exact"/>
            <w:rPr>
              <w:rFonts w:ascii="Trajan Pro" w:hAnsi="Trajan Pro"/>
              <w:color w:val="000000"/>
              <w:sz w:val="16"/>
              <w:szCs w:val="16"/>
            </w:rPr>
          </w:pPr>
          <w:r w:rsidRPr="0008154F">
            <w:rPr>
              <w:rFonts w:ascii="Trajan Pro" w:hAnsi="Trajan Pro"/>
              <w:color w:val="000000"/>
              <w:sz w:val="16"/>
              <w:szCs w:val="16"/>
            </w:rPr>
            <w:t xml:space="preserve">SEZIONE </w:t>
          </w:r>
          <w:r w:rsidR="0057180D">
            <w:rPr>
              <w:rFonts w:ascii="Trajan Pro" w:hAnsi="Trajan Pro"/>
              <w:color w:val="000000"/>
              <w:sz w:val="16"/>
              <w:szCs w:val="16"/>
            </w:rPr>
            <w:t>ORGANI DIPARTIMENTI DI DIDATTICA E DI RICERCA, SCUOLE CENTRI E SiBA</w:t>
          </w:r>
        </w:p>
        <w:p w14:paraId="458ADFA5" w14:textId="028DF35A" w:rsidR="00AE65EF" w:rsidRPr="004B7E02" w:rsidRDefault="00AE65EF" w:rsidP="00793B82">
          <w:pPr>
            <w:spacing w:line="160" w:lineRule="exact"/>
            <w:rPr>
              <w:rFonts w:ascii="Trajan Pro" w:hAnsi="Trajan Pro"/>
              <w:color w:val="000000"/>
              <w:sz w:val="18"/>
              <w:szCs w:val="18"/>
            </w:rPr>
          </w:pPr>
          <w:r w:rsidRPr="0008154F">
            <w:rPr>
              <w:rFonts w:ascii="Trajan Pro" w:hAnsi="Trajan Pro"/>
              <w:color w:val="000000"/>
              <w:sz w:val="16"/>
              <w:szCs w:val="16"/>
            </w:rPr>
            <w:t xml:space="preserve">U.O. </w:t>
          </w:r>
          <w:r w:rsidR="0057180D">
            <w:rPr>
              <w:rFonts w:ascii="Trajan Pro" w:hAnsi="Trajan Pro"/>
              <w:color w:val="000000"/>
              <w:sz w:val="16"/>
              <w:szCs w:val="16"/>
            </w:rPr>
            <w:t>ORGANI DIPARTIMENTI DI DIDATTICA E DI RICERCA, SCUOLE E SiBA</w:t>
          </w:r>
          <w:r w:rsidR="0057180D" w:rsidRPr="0008154F">
            <w:rPr>
              <w:rFonts w:ascii="Trajan Pro" w:hAnsi="Trajan Pro"/>
              <w:color w:val="000000"/>
              <w:sz w:val="16"/>
              <w:szCs w:val="16"/>
            </w:rPr>
            <w:t xml:space="preserve"> </w:t>
          </w:r>
        </w:p>
        <w:p w14:paraId="458ADFA6" w14:textId="77777777" w:rsidR="00AE65EF" w:rsidRPr="004B7E02" w:rsidRDefault="00AE65EF" w:rsidP="004B7E02">
          <w:pPr>
            <w:rPr>
              <w:rFonts w:ascii="Trajan Pro" w:hAnsi="Trajan Pro"/>
              <w:sz w:val="14"/>
            </w:rPr>
          </w:pPr>
        </w:p>
      </w:tc>
    </w:tr>
    <w:tr w:rsidR="00AE65EF" w:rsidRPr="00D75961" w14:paraId="458ADFAC" w14:textId="77777777">
      <w:trPr>
        <w:trHeight w:val="599"/>
      </w:trPr>
      <w:tc>
        <w:tcPr>
          <w:tcW w:w="3871" w:type="dxa"/>
        </w:tcPr>
        <w:p w14:paraId="458ADFA8" w14:textId="77777777" w:rsidR="00AE65EF" w:rsidRPr="00B40F7A" w:rsidRDefault="00AE65EF" w:rsidP="00793B82">
          <w:pPr>
            <w:spacing w:line="160" w:lineRule="exact"/>
            <w:rPr>
              <w:color w:val="000000"/>
              <w:sz w:val="14"/>
            </w:rPr>
          </w:pPr>
          <w:r w:rsidRPr="00B40F7A">
            <w:rPr>
              <w:color w:val="000000"/>
              <w:sz w:val="14"/>
            </w:rPr>
            <w:t>Piazza Umberto I n. 1, 70121 Bari (Italy)</w:t>
          </w:r>
        </w:p>
        <w:p w14:paraId="458ADFA9" w14:textId="77777777" w:rsidR="00AE65EF" w:rsidRPr="00D75961" w:rsidRDefault="00AE65EF" w:rsidP="00793B82">
          <w:pPr>
            <w:spacing w:line="160" w:lineRule="exact"/>
            <w:rPr>
              <w:color w:val="000000"/>
              <w:sz w:val="14"/>
              <w:lang w:val="de-DE"/>
            </w:rPr>
          </w:pPr>
          <w:r w:rsidRPr="00D75961">
            <w:rPr>
              <w:color w:val="000000"/>
              <w:sz w:val="14"/>
              <w:lang w:val="de-DE"/>
            </w:rPr>
            <w:t xml:space="preserve">tel (+39) 080 5714624 </w:t>
          </w:r>
        </w:p>
        <w:p w14:paraId="458ADFAA" w14:textId="77777777" w:rsidR="00AE65EF" w:rsidRPr="00D75961" w:rsidRDefault="00AE65EF" w:rsidP="00793B82">
          <w:pPr>
            <w:spacing w:line="160" w:lineRule="exact"/>
            <w:rPr>
              <w:color w:val="000000"/>
              <w:sz w:val="14"/>
              <w:lang w:val="de-DE"/>
            </w:rPr>
          </w:pPr>
          <w:r w:rsidRPr="00D75961">
            <w:rPr>
              <w:color w:val="000000"/>
              <w:sz w:val="14"/>
              <w:lang w:val="de-DE"/>
            </w:rPr>
            <w:t>mariaelena.lampignano@uniba.it</w:t>
          </w:r>
        </w:p>
        <w:p w14:paraId="458ADFAB" w14:textId="77777777" w:rsidR="00AE65EF" w:rsidRPr="00D75961" w:rsidRDefault="00C20FE9" w:rsidP="00793B82">
          <w:pPr>
            <w:spacing w:line="160" w:lineRule="exact"/>
            <w:rPr>
              <w:rFonts w:ascii="Arial" w:hAnsi="Arial"/>
              <w:color w:val="000000"/>
              <w:sz w:val="14"/>
              <w:lang w:val="de-DE"/>
            </w:rPr>
          </w:pPr>
          <w:hyperlink r:id="rId1" w:history="1">
            <w:r w:rsidR="00AE65EF" w:rsidRPr="00D75961">
              <w:rPr>
                <w:rStyle w:val="Collegamentoipertestuale"/>
                <w:color w:val="000000"/>
                <w:sz w:val="14"/>
                <w:u w:val="none"/>
                <w:lang w:val="de-DE"/>
              </w:rPr>
              <w:t>www.uniba.it</w:t>
            </w:r>
          </w:hyperlink>
        </w:p>
      </w:tc>
    </w:tr>
    <w:tr w:rsidR="00AE65EF" w14:paraId="458ADFAE" w14:textId="77777777">
      <w:trPr>
        <w:trHeight w:val="177"/>
      </w:trPr>
      <w:tc>
        <w:tcPr>
          <w:tcW w:w="3871" w:type="dxa"/>
        </w:tcPr>
        <w:p w14:paraId="458ADFAD" w14:textId="118C6F45" w:rsidR="00AE65EF" w:rsidRPr="00B40F7A" w:rsidRDefault="00AE65EF" w:rsidP="00067C49">
          <w:pPr>
            <w:spacing w:line="160" w:lineRule="exact"/>
            <w:jc w:val="right"/>
            <w:rPr>
              <w:color w:val="000000"/>
              <w:sz w:val="14"/>
            </w:rPr>
          </w:pPr>
          <w:r>
            <w:rPr>
              <w:color w:val="000000"/>
              <w:sz w:val="14"/>
            </w:rPr>
            <w:t>pag.</w:t>
          </w:r>
          <w:r w:rsidR="005969EA" w:rsidRPr="00067C49">
            <w:rPr>
              <w:color w:val="000000"/>
              <w:sz w:val="14"/>
            </w:rPr>
            <w:fldChar w:fldCharType="begin"/>
          </w:r>
          <w:r w:rsidRPr="00067C49">
            <w:rPr>
              <w:color w:val="000000"/>
              <w:sz w:val="14"/>
            </w:rPr>
            <w:instrText xml:space="preserve"> PAGE </w:instrText>
          </w:r>
          <w:r w:rsidR="005969EA" w:rsidRPr="00067C49">
            <w:rPr>
              <w:color w:val="000000"/>
              <w:sz w:val="14"/>
            </w:rPr>
            <w:fldChar w:fldCharType="separate"/>
          </w:r>
          <w:r w:rsidR="00AE2D80">
            <w:rPr>
              <w:noProof/>
              <w:color w:val="000000"/>
              <w:sz w:val="14"/>
            </w:rPr>
            <w:t>4</w:t>
          </w:r>
          <w:r w:rsidR="005969EA" w:rsidRPr="00067C49">
            <w:rPr>
              <w:color w:val="000000"/>
              <w:sz w:val="14"/>
            </w:rPr>
            <w:fldChar w:fldCharType="end"/>
          </w:r>
          <w:r w:rsidRPr="00067C49">
            <w:rPr>
              <w:color w:val="000000"/>
              <w:sz w:val="14"/>
            </w:rPr>
            <w:t xml:space="preserve"> di </w:t>
          </w:r>
          <w:r w:rsidR="005969EA" w:rsidRPr="00067C49">
            <w:rPr>
              <w:color w:val="000000"/>
              <w:sz w:val="14"/>
            </w:rPr>
            <w:fldChar w:fldCharType="begin"/>
          </w:r>
          <w:r w:rsidRPr="00067C49">
            <w:rPr>
              <w:color w:val="000000"/>
              <w:sz w:val="14"/>
            </w:rPr>
            <w:instrText xml:space="preserve"> NUMPAGES </w:instrText>
          </w:r>
          <w:r w:rsidR="005969EA" w:rsidRPr="00067C49">
            <w:rPr>
              <w:color w:val="000000"/>
              <w:sz w:val="14"/>
            </w:rPr>
            <w:fldChar w:fldCharType="separate"/>
          </w:r>
          <w:r w:rsidR="00AE2D80">
            <w:rPr>
              <w:noProof/>
              <w:color w:val="000000"/>
              <w:sz w:val="14"/>
            </w:rPr>
            <w:t>4</w:t>
          </w:r>
          <w:r w:rsidR="005969EA" w:rsidRPr="00067C49">
            <w:rPr>
              <w:color w:val="000000"/>
              <w:sz w:val="14"/>
            </w:rPr>
            <w:fldChar w:fldCharType="end"/>
          </w:r>
        </w:p>
      </w:tc>
    </w:tr>
  </w:tbl>
  <w:p w14:paraId="458ADFAF" w14:textId="77777777" w:rsidR="00AE65EF" w:rsidRPr="00FF0E94" w:rsidRDefault="00AE65EF" w:rsidP="00793B8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67717" w14:textId="77777777" w:rsidR="00C20FE9" w:rsidRDefault="00C20FE9">
      <w:r>
        <w:separator/>
      </w:r>
    </w:p>
  </w:footnote>
  <w:footnote w:type="continuationSeparator" w:id="0">
    <w:p w14:paraId="4AA325D8" w14:textId="77777777" w:rsidR="00C20FE9" w:rsidRDefault="00C20FE9">
      <w:r>
        <w:continuationSeparator/>
      </w:r>
    </w:p>
  </w:footnote>
  <w:footnote w:id="1">
    <w:p w14:paraId="458ADFB0" w14:textId="77777777" w:rsidR="00400D67" w:rsidRPr="00B125FF" w:rsidRDefault="00400D67" w:rsidP="00400D67">
      <w:pPr>
        <w:pStyle w:val="Testonotaapidipagina"/>
        <w:rPr>
          <w:sz w:val="18"/>
          <w:szCs w:val="18"/>
        </w:rPr>
      </w:pPr>
      <w:r>
        <w:rPr>
          <w:rStyle w:val="Rimandonotaapidipagina"/>
        </w:rPr>
        <w:footnoteRef/>
      </w:r>
      <w:r w:rsidRPr="00B125FF">
        <w:rPr>
          <w:sz w:val="18"/>
          <w:szCs w:val="18"/>
        </w:rPr>
        <w:t>Ove il Dipartimento abbia un sito web, si può aggiungere la seguente previsione “e pubblicata su apposita pagina del sito web del Dipartimento”.</w:t>
      </w:r>
    </w:p>
  </w:footnote>
  <w:footnote w:id="2">
    <w:p w14:paraId="458ADFB1" w14:textId="77777777" w:rsidR="00400D67" w:rsidRPr="00B125FF" w:rsidRDefault="00400D67" w:rsidP="00400D67">
      <w:pPr>
        <w:pStyle w:val="Testonotaapidipagina"/>
        <w:rPr>
          <w:sz w:val="18"/>
          <w:szCs w:val="18"/>
        </w:rPr>
      </w:pPr>
      <w:r>
        <w:rPr>
          <w:rStyle w:val="Rimandonotaapidipagina"/>
        </w:rPr>
        <w:footnoteRef/>
      </w:r>
      <w:r w:rsidRPr="00B125FF">
        <w:rPr>
          <w:sz w:val="18"/>
          <w:szCs w:val="18"/>
        </w:rPr>
        <w:t>Ove il Dipartimento abbia un sito web, si può aggiungere la seguente previsione “e pubblicata su apposita pagina del sito web del Dipartimento”.</w:t>
      </w:r>
    </w:p>
  </w:footnote>
  <w:footnote w:id="3">
    <w:p w14:paraId="458ADFB2" w14:textId="0E94A98F" w:rsidR="00400D67" w:rsidRPr="00DC450A" w:rsidRDefault="00400D67" w:rsidP="00400D67">
      <w:pPr>
        <w:jc w:val="both"/>
        <w:rPr>
          <w:sz w:val="18"/>
          <w:szCs w:val="18"/>
        </w:rPr>
      </w:pPr>
      <w:r w:rsidRPr="005C1136">
        <w:rPr>
          <w:rStyle w:val="Rimandonotaapidipagina"/>
          <w:sz w:val="18"/>
          <w:szCs w:val="18"/>
        </w:rPr>
        <w:footnoteRef/>
      </w:r>
      <w:r>
        <w:rPr>
          <w:sz w:val="18"/>
          <w:szCs w:val="18"/>
        </w:rPr>
        <w:t xml:space="preserve">Indicare </w:t>
      </w:r>
      <w:r w:rsidRPr="005C1136">
        <w:rPr>
          <w:sz w:val="18"/>
          <w:szCs w:val="18"/>
        </w:rPr>
        <w:t>il numero di preferenze</w:t>
      </w:r>
      <w:r>
        <w:rPr>
          <w:sz w:val="18"/>
          <w:szCs w:val="18"/>
        </w:rPr>
        <w:t xml:space="preserve">, che </w:t>
      </w:r>
      <w:r w:rsidRPr="005C1136">
        <w:rPr>
          <w:sz w:val="18"/>
          <w:szCs w:val="18"/>
        </w:rPr>
        <w:t>è pari ad un terzo degli eligendi; ogni eventuale arrotondamento deve compiersi per difetto</w:t>
      </w:r>
      <w:r>
        <w:rPr>
          <w:sz w:val="18"/>
          <w:szCs w:val="18"/>
        </w:rPr>
        <w:t xml:space="preserve"> (art. 12 del Regolamento elettorale</w:t>
      </w:r>
      <w:r w:rsidR="00FC33C3">
        <w:rPr>
          <w:sz w:val="18"/>
          <w:szCs w:val="18"/>
        </w:rPr>
        <w:t>). Il numero degli eligendi non deve essere inferiore a quattro unità e non superiore al 10% dei componenti dell’organo (art. 33 del Regolamento elettorale</w:t>
      </w:r>
      <w:r>
        <w:rPr>
          <w:sz w:val="18"/>
          <w:szCs w:val="18"/>
        </w:rPr>
        <w:t>)</w:t>
      </w:r>
      <w:r w:rsidR="00FC33C3">
        <w:rPr>
          <w:sz w:val="18"/>
          <w:szCs w:val="18"/>
        </w:rPr>
        <w:t>.</w:t>
      </w:r>
    </w:p>
  </w:footnote>
  <w:footnote w:id="4">
    <w:p w14:paraId="458ADFB3" w14:textId="77777777" w:rsidR="00400D67" w:rsidRDefault="00400D67" w:rsidP="00400D67">
      <w:pPr>
        <w:pStyle w:val="Testonotaapidipagina"/>
      </w:pPr>
      <w:r>
        <w:rPr>
          <w:rStyle w:val="Rimandonotaapidipagina"/>
        </w:rPr>
        <w:footnoteRef/>
      </w:r>
      <w:r w:rsidRPr="00B125FF">
        <w:rPr>
          <w:sz w:val="18"/>
          <w:szCs w:val="18"/>
        </w:rPr>
        <w:t>Ove il Dipartimento abbia un sito web, si può aggiungere la seguente previsione “e pubblicata su apposita pagina del sito web del Dipartimento”.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0" w:type="dxa"/>
      <w:tblInd w:w="-743" w:type="dxa"/>
      <w:tblLook w:val="00A0" w:firstRow="1" w:lastRow="0" w:firstColumn="1" w:lastColumn="0" w:noHBand="0" w:noVBand="0"/>
    </w:tblPr>
    <w:tblGrid>
      <w:gridCol w:w="6521"/>
      <w:gridCol w:w="3839"/>
    </w:tblGrid>
    <w:tr w:rsidR="00AE65EF" w14:paraId="458ADF9D" w14:textId="77777777">
      <w:trPr>
        <w:trHeight w:val="1281"/>
      </w:trPr>
      <w:tc>
        <w:tcPr>
          <w:tcW w:w="6521" w:type="dxa"/>
        </w:tcPr>
        <w:p w14:paraId="458ADF9B" w14:textId="77777777" w:rsidR="00AE65EF" w:rsidRPr="00F50CE6" w:rsidRDefault="00AE65EF" w:rsidP="00793B82">
          <w:pPr>
            <w:ind w:right="-108" w:firstLine="708"/>
          </w:pPr>
        </w:p>
      </w:tc>
      <w:tc>
        <w:tcPr>
          <w:tcW w:w="3839" w:type="dxa"/>
        </w:tcPr>
        <w:p w14:paraId="458ADF9C" w14:textId="77777777" w:rsidR="00AE65EF" w:rsidRDefault="00AE65EF" w:rsidP="00355A9D">
          <w:pPr>
            <w:pStyle w:val="Intestazione"/>
          </w:pPr>
        </w:p>
      </w:tc>
    </w:tr>
  </w:tbl>
  <w:p w14:paraId="458ADF9E" w14:textId="77777777" w:rsidR="00AE65EF" w:rsidRDefault="00AE65EF" w:rsidP="00DE0979">
    <w:pPr>
      <w:pStyle w:val="Intestazione"/>
      <w:tabs>
        <w:tab w:val="left" w:pos="5387"/>
      </w:tabs>
      <w:ind w:left="42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34154"/>
    <w:multiLevelType w:val="hybridMultilevel"/>
    <w:tmpl w:val="EF1C93C6"/>
    <w:lvl w:ilvl="0" w:tplc="CA1ABAD2">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A20987"/>
    <w:multiLevelType w:val="hybridMultilevel"/>
    <w:tmpl w:val="09F2C6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22364B"/>
    <w:multiLevelType w:val="hybridMultilevel"/>
    <w:tmpl w:val="16948DA4"/>
    <w:lvl w:ilvl="0" w:tplc="04100001">
      <w:start w:val="1"/>
      <w:numFmt w:val="bullet"/>
      <w:lvlText w:val=""/>
      <w:lvlJc w:val="left"/>
      <w:pPr>
        <w:ind w:left="1217" w:hanging="360"/>
      </w:pPr>
      <w:rPr>
        <w:rFonts w:ascii="Symbol" w:hAnsi="Symbol" w:hint="default"/>
      </w:rPr>
    </w:lvl>
    <w:lvl w:ilvl="1" w:tplc="04100003" w:tentative="1">
      <w:start w:val="1"/>
      <w:numFmt w:val="bullet"/>
      <w:lvlText w:val="o"/>
      <w:lvlJc w:val="left"/>
      <w:pPr>
        <w:ind w:left="1937" w:hanging="360"/>
      </w:pPr>
      <w:rPr>
        <w:rFonts w:ascii="Courier New" w:hAnsi="Courier New" w:cs="Courier New" w:hint="default"/>
      </w:rPr>
    </w:lvl>
    <w:lvl w:ilvl="2" w:tplc="04100005" w:tentative="1">
      <w:start w:val="1"/>
      <w:numFmt w:val="bullet"/>
      <w:lvlText w:val=""/>
      <w:lvlJc w:val="left"/>
      <w:pPr>
        <w:ind w:left="2657" w:hanging="360"/>
      </w:pPr>
      <w:rPr>
        <w:rFonts w:ascii="Wingdings" w:hAnsi="Wingdings" w:hint="default"/>
      </w:rPr>
    </w:lvl>
    <w:lvl w:ilvl="3" w:tplc="04100001" w:tentative="1">
      <w:start w:val="1"/>
      <w:numFmt w:val="bullet"/>
      <w:lvlText w:val=""/>
      <w:lvlJc w:val="left"/>
      <w:pPr>
        <w:ind w:left="3377" w:hanging="360"/>
      </w:pPr>
      <w:rPr>
        <w:rFonts w:ascii="Symbol" w:hAnsi="Symbol" w:hint="default"/>
      </w:rPr>
    </w:lvl>
    <w:lvl w:ilvl="4" w:tplc="04100003" w:tentative="1">
      <w:start w:val="1"/>
      <w:numFmt w:val="bullet"/>
      <w:lvlText w:val="o"/>
      <w:lvlJc w:val="left"/>
      <w:pPr>
        <w:ind w:left="4097" w:hanging="360"/>
      </w:pPr>
      <w:rPr>
        <w:rFonts w:ascii="Courier New" w:hAnsi="Courier New" w:cs="Courier New" w:hint="default"/>
      </w:rPr>
    </w:lvl>
    <w:lvl w:ilvl="5" w:tplc="04100005" w:tentative="1">
      <w:start w:val="1"/>
      <w:numFmt w:val="bullet"/>
      <w:lvlText w:val=""/>
      <w:lvlJc w:val="left"/>
      <w:pPr>
        <w:ind w:left="4817" w:hanging="360"/>
      </w:pPr>
      <w:rPr>
        <w:rFonts w:ascii="Wingdings" w:hAnsi="Wingdings" w:hint="default"/>
      </w:rPr>
    </w:lvl>
    <w:lvl w:ilvl="6" w:tplc="04100001" w:tentative="1">
      <w:start w:val="1"/>
      <w:numFmt w:val="bullet"/>
      <w:lvlText w:val=""/>
      <w:lvlJc w:val="left"/>
      <w:pPr>
        <w:ind w:left="5537" w:hanging="360"/>
      </w:pPr>
      <w:rPr>
        <w:rFonts w:ascii="Symbol" w:hAnsi="Symbol" w:hint="default"/>
      </w:rPr>
    </w:lvl>
    <w:lvl w:ilvl="7" w:tplc="04100003" w:tentative="1">
      <w:start w:val="1"/>
      <w:numFmt w:val="bullet"/>
      <w:lvlText w:val="o"/>
      <w:lvlJc w:val="left"/>
      <w:pPr>
        <w:ind w:left="6257" w:hanging="360"/>
      </w:pPr>
      <w:rPr>
        <w:rFonts w:ascii="Courier New" w:hAnsi="Courier New" w:cs="Courier New" w:hint="default"/>
      </w:rPr>
    </w:lvl>
    <w:lvl w:ilvl="8" w:tplc="04100005" w:tentative="1">
      <w:start w:val="1"/>
      <w:numFmt w:val="bullet"/>
      <w:lvlText w:val=""/>
      <w:lvlJc w:val="left"/>
      <w:pPr>
        <w:ind w:left="6977" w:hanging="360"/>
      </w:pPr>
      <w:rPr>
        <w:rFonts w:ascii="Wingdings" w:hAnsi="Wingdings" w:hint="default"/>
      </w:rPr>
    </w:lvl>
  </w:abstractNum>
  <w:abstractNum w:abstractNumId="3" w15:restartNumberingAfterBreak="0">
    <w:nsid w:val="3922142E"/>
    <w:multiLevelType w:val="hybridMultilevel"/>
    <w:tmpl w:val="C6183534"/>
    <w:lvl w:ilvl="0" w:tplc="04100001">
      <w:start w:val="1"/>
      <w:numFmt w:val="bullet"/>
      <w:lvlText w:val=""/>
      <w:lvlJc w:val="left"/>
      <w:pPr>
        <w:ind w:left="1784" w:hanging="360"/>
      </w:pPr>
      <w:rPr>
        <w:rFonts w:ascii="Symbol" w:hAnsi="Symbol" w:hint="default"/>
      </w:rPr>
    </w:lvl>
    <w:lvl w:ilvl="1" w:tplc="04100003" w:tentative="1">
      <w:start w:val="1"/>
      <w:numFmt w:val="bullet"/>
      <w:lvlText w:val="o"/>
      <w:lvlJc w:val="left"/>
      <w:pPr>
        <w:ind w:left="2504" w:hanging="360"/>
      </w:pPr>
      <w:rPr>
        <w:rFonts w:ascii="Courier New" w:hAnsi="Courier New" w:cs="Courier New" w:hint="default"/>
      </w:rPr>
    </w:lvl>
    <w:lvl w:ilvl="2" w:tplc="04100005" w:tentative="1">
      <w:start w:val="1"/>
      <w:numFmt w:val="bullet"/>
      <w:lvlText w:val=""/>
      <w:lvlJc w:val="left"/>
      <w:pPr>
        <w:ind w:left="3224" w:hanging="360"/>
      </w:pPr>
      <w:rPr>
        <w:rFonts w:ascii="Wingdings" w:hAnsi="Wingdings" w:hint="default"/>
      </w:rPr>
    </w:lvl>
    <w:lvl w:ilvl="3" w:tplc="04100001" w:tentative="1">
      <w:start w:val="1"/>
      <w:numFmt w:val="bullet"/>
      <w:lvlText w:val=""/>
      <w:lvlJc w:val="left"/>
      <w:pPr>
        <w:ind w:left="3944" w:hanging="360"/>
      </w:pPr>
      <w:rPr>
        <w:rFonts w:ascii="Symbol" w:hAnsi="Symbol" w:hint="default"/>
      </w:rPr>
    </w:lvl>
    <w:lvl w:ilvl="4" w:tplc="04100003" w:tentative="1">
      <w:start w:val="1"/>
      <w:numFmt w:val="bullet"/>
      <w:lvlText w:val="o"/>
      <w:lvlJc w:val="left"/>
      <w:pPr>
        <w:ind w:left="4664" w:hanging="360"/>
      </w:pPr>
      <w:rPr>
        <w:rFonts w:ascii="Courier New" w:hAnsi="Courier New" w:cs="Courier New" w:hint="default"/>
      </w:rPr>
    </w:lvl>
    <w:lvl w:ilvl="5" w:tplc="04100005" w:tentative="1">
      <w:start w:val="1"/>
      <w:numFmt w:val="bullet"/>
      <w:lvlText w:val=""/>
      <w:lvlJc w:val="left"/>
      <w:pPr>
        <w:ind w:left="5384" w:hanging="360"/>
      </w:pPr>
      <w:rPr>
        <w:rFonts w:ascii="Wingdings" w:hAnsi="Wingdings" w:hint="default"/>
      </w:rPr>
    </w:lvl>
    <w:lvl w:ilvl="6" w:tplc="04100001" w:tentative="1">
      <w:start w:val="1"/>
      <w:numFmt w:val="bullet"/>
      <w:lvlText w:val=""/>
      <w:lvlJc w:val="left"/>
      <w:pPr>
        <w:ind w:left="6104" w:hanging="360"/>
      </w:pPr>
      <w:rPr>
        <w:rFonts w:ascii="Symbol" w:hAnsi="Symbol" w:hint="default"/>
      </w:rPr>
    </w:lvl>
    <w:lvl w:ilvl="7" w:tplc="04100003" w:tentative="1">
      <w:start w:val="1"/>
      <w:numFmt w:val="bullet"/>
      <w:lvlText w:val="o"/>
      <w:lvlJc w:val="left"/>
      <w:pPr>
        <w:ind w:left="6824" w:hanging="360"/>
      </w:pPr>
      <w:rPr>
        <w:rFonts w:ascii="Courier New" w:hAnsi="Courier New" w:cs="Courier New" w:hint="default"/>
      </w:rPr>
    </w:lvl>
    <w:lvl w:ilvl="8" w:tplc="04100005" w:tentative="1">
      <w:start w:val="1"/>
      <w:numFmt w:val="bullet"/>
      <w:lvlText w:val=""/>
      <w:lvlJc w:val="left"/>
      <w:pPr>
        <w:ind w:left="7544" w:hanging="360"/>
      </w:pPr>
      <w:rPr>
        <w:rFonts w:ascii="Wingdings" w:hAnsi="Wingdings" w:hint="default"/>
      </w:rPr>
    </w:lvl>
  </w:abstractNum>
  <w:abstractNum w:abstractNumId="4" w15:restartNumberingAfterBreak="0">
    <w:nsid w:val="517243D1"/>
    <w:multiLevelType w:val="hybridMultilevel"/>
    <w:tmpl w:val="009A7B48"/>
    <w:lvl w:ilvl="0" w:tplc="04100001">
      <w:start w:val="1"/>
      <w:numFmt w:val="bullet"/>
      <w:lvlText w:val=""/>
      <w:lvlJc w:val="left"/>
      <w:pPr>
        <w:ind w:left="1217" w:hanging="360"/>
      </w:pPr>
      <w:rPr>
        <w:rFonts w:ascii="Symbol" w:hAnsi="Symbol" w:hint="default"/>
      </w:rPr>
    </w:lvl>
    <w:lvl w:ilvl="1" w:tplc="04100003" w:tentative="1">
      <w:start w:val="1"/>
      <w:numFmt w:val="bullet"/>
      <w:lvlText w:val="o"/>
      <w:lvlJc w:val="left"/>
      <w:pPr>
        <w:ind w:left="1937" w:hanging="360"/>
      </w:pPr>
      <w:rPr>
        <w:rFonts w:ascii="Courier New" w:hAnsi="Courier New" w:cs="Courier New" w:hint="default"/>
      </w:rPr>
    </w:lvl>
    <w:lvl w:ilvl="2" w:tplc="04100005" w:tentative="1">
      <w:start w:val="1"/>
      <w:numFmt w:val="bullet"/>
      <w:lvlText w:val=""/>
      <w:lvlJc w:val="left"/>
      <w:pPr>
        <w:ind w:left="2657" w:hanging="360"/>
      </w:pPr>
      <w:rPr>
        <w:rFonts w:ascii="Wingdings" w:hAnsi="Wingdings" w:hint="default"/>
      </w:rPr>
    </w:lvl>
    <w:lvl w:ilvl="3" w:tplc="04100001" w:tentative="1">
      <w:start w:val="1"/>
      <w:numFmt w:val="bullet"/>
      <w:lvlText w:val=""/>
      <w:lvlJc w:val="left"/>
      <w:pPr>
        <w:ind w:left="3377" w:hanging="360"/>
      </w:pPr>
      <w:rPr>
        <w:rFonts w:ascii="Symbol" w:hAnsi="Symbol" w:hint="default"/>
      </w:rPr>
    </w:lvl>
    <w:lvl w:ilvl="4" w:tplc="04100003" w:tentative="1">
      <w:start w:val="1"/>
      <w:numFmt w:val="bullet"/>
      <w:lvlText w:val="o"/>
      <w:lvlJc w:val="left"/>
      <w:pPr>
        <w:ind w:left="4097" w:hanging="360"/>
      </w:pPr>
      <w:rPr>
        <w:rFonts w:ascii="Courier New" w:hAnsi="Courier New" w:cs="Courier New" w:hint="default"/>
      </w:rPr>
    </w:lvl>
    <w:lvl w:ilvl="5" w:tplc="04100005" w:tentative="1">
      <w:start w:val="1"/>
      <w:numFmt w:val="bullet"/>
      <w:lvlText w:val=""/>
      <w:lvlJc w:val="left"/>
      <w:pPr>
        <w:ind w:left="4817" w:hanging="360"/>
      </w:pPr>
      <w:rPr>
        <w:rFonts w:ascii="Wingdings" w:hAnsi="Wingdings" w:hint="default"/>
      </w:rPr>
    </w:lvl>
    <w:lvl w:ilvl="6" w:tplc="04100001" w:tentative="1">
      <w:start w:val="1"/>
      <w:numFmt w:val="bullet"/>
      <w:lvlText w:val=""/>
      <w:lvlJc w:val="left"/>
      <w:pPr>
        <w:ind w:left="5537" w:hanging="360"/>
      </w:pPr>
      <w:rPr>
        <w:rFonts w:ascii="Symbol" w:hAnsi="Symbol" w:hint="default"/>
      </w:rPr>
    </w:lvl>
    <w:lvl w:ilvl="7" w:tplc="04100003" w:tentative="1">
      <w:start w:val="1"/>
      <w:numFmt w:val="bullet"/>
      <w:lvlText w:val="o"/>
      <w:lvlJc w:val="left"/>
      <w:pPr>
        <w:ind w:left="6257" w:hanging="360"/>
      </w:pPr>
      <w:rPr>
        <w:rFonts w:ascii="Courier New" w:hAnsi="Courier New" w:cs="Courier New" w:hint="default"/>
      </w:rPr>
    </w:lvl>
    <w:lvl w:ilvl="8" w:tplc="04100005" w:tentative="1">
      <w:start w:val="1"/>
      <w:numFmt w:val="bullet"/>
      <w:lvlText w:val=""/>
      <w:lvlJc w:val="left"/>
      <w:pPr>
        <w:ind w:left="6977" w:hanging="360"/>
      </w:pPr>
      <w:rPr>
        <w:rFonts w:ascii="Wingdings" w:hAnsi="Wingdings" w:hint="default"/>
      </w:rPr>
    </w:lvl>
  </w:abstractNum>
  <w:abstractNum w:abstractNumId="5" w15:restartNumberingAfterBreak="0">
    <w:nsid w:val="60305D32"/>
    <w:multiLevelType w:val="hybridMultilevel"/>
    <w:tmpl w:val="09F41E06"/>
    <w:lvl w:ilvl="0" w:tplc="CA1ABAD2">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2974FC"/>
    <w:multiLevelType w:val="hybridMultilevel"/>
    <w:tmpl w:val="550652D8"/>
    <w:lvl w:ilvl="0" w:tplc="04100001">
      <w:start w:val="1"/>
      <w:numFmt w:val="bullet"/>
      <w:lvlText w:val=""/>
      <w:lvlJc w:val="left"/>
      <w:pPr>
        <w:ind w:left="2209" w:hanging="360"/>
      </w:pPr>
      <w:rPr>
        <w:rFonts w:ascii="Symbol" w:hAnsi="Symbol" w:hint="default"/>
      </w:rPr>
    </w:lvl>
    <w:lvl w:ilvl="1" w:tplc="04100003" w:tentative="1">
      <w:start w:val="1"/>
      <w:numFmt w:val="bullet"/>
      <w:lvlText w:val="o"/>
      <w:lvlJc w:val="left"/>
      <w:pPr>
        <w:ind w:left="2929" w:hanging="360"/>
      </w:pPr>
      <w:rPr>
        <w:rFonts w:ascii="Courier New" w:hAnsi="Courier New" w:cs="Courier New" w:hint="default"/>
      </w:rPr>
    </w:lvl>
    <w:lvl w:ilvl="2" w:tplc="04100005" w:tentative="1">
      <w:start w:val="1"/>
      <w:numFmt w:val="bullet"/>
      <w:lvlText w:val=""/>
      <w:lvlJc w:val="left"/>
      <w:pPr>
        <w:ind w:left="3649" w:hanging="360"/>
      </w:pPr>
      <w:rPr>
        <w:rFonts w:ascii="Wingdings" w:hAnsi="Wingdings" w:hint="default"/>
      </w:rPr>
    </w:lvl>
    <w:lvl w:ilvl="3" w:tplc="04100001" w:tentative="1">
      <w:start w:val="1"/>
      <w:numFmt w:val="bullet"/>
      <w:lvlText w:val=""/>
      <w:lvlJc w:val="left"/>
      <w:pPr>
        <w:ind w:left="4369" w:hanging="360"/>
      </w:pPr>
      <w:rPr>
        <w:rFonts w:ascii="Symbol" w:hAnsi="Symbol" w:hint="default"/>
      </w:rPr>
    </w:lvl>
    <w:lvl w:ilvl="4" w:tplc="04100003" w:tentative="1">
      <w:start w:val="1"/>
      <w:numFmt w:val="bullet"/>
      <w:lvlText w:val="o"/>
      <w:lvlJc w:val="left"/>
      <w:pPr>
        <w:ind w:left="5089" w:hanging="360"/>
      </w:pPr>
      <w:rPr>
        <w:rFonts w:ascii="Courier New" w:hAnsi="Courier New" w:cs="Courier New" w:hint="default"/>
      </w:rPr>
    </w:lvl>
    <w:lvl w:ilvl="5" w:tplc="04100005" w:tentative="1">
      <w:start w:val="1"/>
      <w:numFmt w:val="bullet"/>
      <w:lvlText w:val=""/>
      <w:lvlJc w:val="left"/>
      <w:pPr>
        <w:ind w:left="5809" w:hanging="360"/>
      </w:pPr>
      <w:rPr>
        <w:rFonts w:ascii="Wingdings" w:hAnsi="Wingdings" w:hint="default"/>
      </w:rPr>
    </w:lvl>
    <w:lvl w:ilvl="6" w:tplc="04100001" w:tentative="1">
      <w:start w:val="1"/>
      <w:numFmt w:val="bullet"/>
      <w:lvlText w:val=""/>
      <w:lvlJc w:val="left"/>
      <w:pPr>
        <w:ind w:left="6529" w:hanging="360"/>
      </w:pPr>
      <w:rPr>
        <w:rFonts w:ascii="Symbol" w:hAnsi="Symbol" w:hint="default"/>
      </w:rPr>
    </w:lvl>
    <w:lvl w:ilvl="7" w:tplc="04100003" w:tentative="1">
      <w:start w:val="1"/>
      <w:numFmt w:val="bullet"/>
      <w:lvlText w:val="o"/>
      <w:lvlJc w:val="left"/>
      <w:pPr>
        <w:ind w:left="7249" w:hanging="360"/>
      </w:pPr>
      <w:rPr>
        <w:rFonts w:ascii="Courier New" w:hAnsi="Courier New" w:cs="Courier New" w:hint="default"/>
      </w:rPr>
    </w:lvl>
    <w:lvl w:ilvl="8" w:tplc="04100005" w:tentative="1">
      <w:start w:val="1"/>
      <w:numFmt w:val="bullet"/>
      <w:lvlText w:val=""/>
      <w:lvlJc w:val="left"/>
      <w:pPr>
        <w:ind w:left="7969" w:hanging="360"/>
      </w:pPr>
      <w:rPr>
        <w:rFonts w:ascii="Wingdings" w:hAnsi="Wingdings" w:hint="default"/>
      </w:rPr>
    </w:lvl>
  </w:abstractNum>
  <w:abstractNum w:abstractNumId="7" w15:restartNumberingAfterBreak="0">
    <w:nsid w:val="79737648"/>
    <w:multiLevelType w:val="hybridMultilevel"/>
    <w:tmpl w:val="DCB0D2FC"/>
    <w:lvl w:ilvl="0" w:tplc="CA1ABAD2">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7"/>
  </w:num>
  <w:num w:numId="6">
    <w:abstractNumId w:val="7"/>
  </w:num>
  <w:num w:numId="7">
    <w:abstractNumId w:val="4"/>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1DA3"/>
    <w:rsid w:val="0000443C"/>
    <w:rsid w:val="0000708A"/>
    <w:rsid w:val="00011BC4"/>
    <w:rsid w:val="000274D0"/>
    <w:rsid w:val="00043E4A"/>
    <w:rsid w:val="00067C49"/>
    <w:rsid w:val="00073146"/>
    <w:rsid w:val="0008154F"/>
    <w:rsid w:val="0009643E"/>
    <w:rsid w:val="000973D8"/>
    <w:rsid w:val="000A2365"/>
    <w:rsid w:val="000F6D7F"/>
    <w:rsid w:val="0012351C"/>
    <w:rsid w:val="0013642B"/>
    <w:rsid w:val="0016732F"/>
    <w:rsid w:val="00176290"/>
    <w:rsid w:val="001B3D07"/>
    <w:rsid w:val="001C146B"/>
    <w:rsid w:val="001D346D"/>
    <w:rsid w:val="001E131F"/>
    <w:rsid w:val="001F1574"/>
    <w:rsid w:val="001F4732"/>
    <w:rsid w:val="001F5BAB"/>
    <w:rsid w:val="002005DD"/>
    <w:rsid w:val="0023637D"/>
    <w:rsid w:val="00243630"/>
    <w:rsid w:val="00252D0E"/>
    <w:rsid w:val="002537CA"/>
    <w:rsid w:val="00272924"/>
    <w:rsid w:val="0027614B"/>
    <w:rsid w:val="0027791D"/>
    <w:rsid w:val="002868E5"/>
    <w:rsid w:val="002871B3"/>
    <w:rsid w:val="00287D62"/>
    <w:rsid w:val="00295CDC"/>
    <w:rsid w:val="002B55A9"/>
    <w:rsid w:val="002B5A39"/>
    <w:rsid w:val="002E0213"/>
    <w:rsid w:val="00303A0F"/>
    <w:rsid w:val="00326E30"/>
    <w:rsid w:val="00331E1E"/>
    <w:rsid w:val="0033311A"/>
    <w:rsid w:val="0034418F"/>
    <w:rsid w:val="00351B6E"/>
    <w:rsid w:val="00355A9D"/>
    <w:rsid w:val="00380D2E"/>
    <w:rsid w:val="003962AD"/>
    <w:rsid w:val="003A0C74"/>
    <w:rsid w:val="003A3B68"/>
    <w:rsid w:val="003A46AD"/>
    <w:rsid w:val="003C40BB"/>
    <w:rsid w:val="003F739D"/>
    <w:rsid w:val="00400D67"/>
    <w:rsid w:val="00411DA3"/>
    <w:rsid w:val="00436619"/>
    <w:rsid w:val="00451190"/>
    <w:rsid w:val="00452BD4"/>
    <w:rsid w:val="00462196"/>
    <w:rsid w:val="00470063"/>
    <w:rsid w:val="0047188B"/>
    <w:rsid w:val="004750DF"/>
    <w:rsid w:val="004827E3"/>
    <w:rsid w:val="00486012"/>
    <w:rsid w:val="004A07E2"/>
    <w:rsid w:val="004B3046"/>
    <w:rsid w:val="004B7E02"/>
    <w:rsid w:val="00504F71"/>
    <w:rsid w:val="005123E6"/>
    <w:rsid w:val="00512D03"/>
    <w:rsid w:val="00514D86"/>
    <w:rsid w:val="00525CEF"/>
    <w:rsid w:val="0053416F"/>
    <w:rsid w:val="00544CB0"/>
    <w:rsid w:val="00555735"/>
    <w:rsid w:val="00564F72"/>
    <w:rsid w:val="0057180D"/>
    <w:rsid w:val="005801FB"/>
    <w:rsid w:val="005969EA"/>
    <w:rsid w:val="005B3715"/>
    <w:rsid w:val="005D46E2"/>
    <w:rsid w:val="005E068C"/>
    <w:rsid w:val="00602D10"/>
    <w:rsid w:val="00610852"/>
    <w:rsid w:val="00615149"/>
    <w:rsid w:val="006260E3"/>
    <w:rsid w:val="006261C6"/>
    <w:rsid w:val="00637F51"/>
    <w:rsid w:val="00672D32"/>
    <w:rsid w:val="00674F39"/>
    <w:rsid w:val="006A032C"/>
    <w:rsid w:val="006A36F2"/>
    <w:rsid w:val="006B4E6C"/>
    <w:rsid w:val="006B6344"/>
    <w:rsid w:val="006D70FD"/>
    <w:rsid w:val="006E21F4"/>
    <w:rsid w:val="006E4C16"/>
    <w:rsid w:val="006F4BAB"/>
    <w:rsid w:val="00732EBA"/>
    <w:rsid w:val="00757DEA"/>
    <w:rsid w:val="00761975"/>
    <w:rsid w:val="00776533"/>
    <w:rsid w:val="00791B66"/>
    <w:rsid w:val="00792887"/>
    <w:rsid w:val="00793B82"/>
    <w:rsid w:val="007B50C1"/>
    <w:rsid w:val="007C23BF"/>
    <w:rsid w:val="007C495F"/>
    <w:rsid w:val="007D2C6C"/>
    <w:rsid w:val="00800B5E"/>
    <w:rsid w:val="008167FD"/>
    <w:rsid w:val="0083406D"/>
    <w:rsid w:val="00862287"/>
    <w:rsid w:val="008661FE"/>
    <w:rsid w:val="008721DA"/>
    <w:rsid w:val="00875F28"/>
    <w:rsid w:val="008B3087"/>
    <w:rsid w:val="008C785A"/>
    <w:rsid w:val="008F577E"/>
    <w:rsid w:val="008F578E"/>
    <w:rsid w:val="00925646"/>
    <w:rsid w:val="00932A2A"/>
    <w:rsid w:val="009552CF"/>
    <w:rsid w:val="00975057"/>
    <w:rsid w:val="00981A29"/>
    <w:rsid w:val="00982BF7"/>
    <w:rsid w:val="00983B69"/>
    <w:rsid w:val="009937A5"/>
    <w:rsid w:val="009952DA"/>
    <w:rsid w:val="009A7E95"/>
    <w:rsid w:val="009F191E"/>
    <w:rsid w:val="009F2CCF"/>
    <w:rsid w:val="009F322D"/>
    <w:rsid w:val="00A05272"/>
    <w:rsid w:val="00A13511"/>
    <w:rsid w:val="00A21C6C"/>
    <w:rsid w:val="00A25439"/>
    <w:rsid w:val="00A37BA9"/>
    <w:rsid w:val="00A37FF2"/>
    <w:rsid w:val="00A5225D"/>
    <w:rsid w:val="00A55865"/>
    <w:rsid w:val="00A62E34"/>
    <w:rsid w:val="00A81A66"/>
    <w:rsid w:val="00AA030C"/>
    <w:rsid w:val="00AC46F0"/>
    <w:rsid w:val="00AE2D80"/>
    <w:rsid w:val="00AE65EF"/>
    <w:rsid w:val="00AE7EB6"/>
    <w:rsid w:val="00AF5605"/>
    <w:rsid w:val="00AF623E"/>
    <w:rsid w:val="00B0226F"/>
    <w:rsid w:val="00B16588"/>
    <w:rsid w:val="00B169F9"/>
    <w:rsid w:val="00B36AED"/>
    <w:rsid w:val="00B4106D"/>
    <w:rsid w:val="00B45580"/>
    <w:rsid w:val="00B50370"/>
    <w:rsid w:val="00B622ED"/>
    <w:rsid w:val="00B83748"/>
    <w:rsid w:val="00B94E02"/>
    <w:rsid w:val="00B976A2"/>
    <w:rsid w:val="00BC4C10"/>
    <w:rsid w:val="00BC78F8"/>
    <w:rsid w:val="00BE5B1D"/>
    <w:rsid w:val="00BE5EE8"/>
    <w:rsid w:val="00BE718C"/>
    <w:rsid w:val="00BF42A1"/>
    <w:rsid w:val="00BF6106"/>
    <w:rsid w:val="00C051D1"/>
    <w:rsid w:val="00C05D70"/>
    <w:rsid w:val="00C05FE0"/>
    <w:rsid w:val="00C159E6"/>
    <w:rsid w:val="00C16B87"/>
    <w:rsid w:val="00C20FE9"/>
    <w:rsid w:val="00C213E6"/>
    <w:rsid w:val="00C312A1"/>
    <w:rsid w:val="00C415DB"/>
    <w:rsid w:val="00C47890"/>
    <w:rsid w:val="00C52F8C"/>
    <w:rsid w:val="00C65A6F"/>
    <w:rsid w:val="00C90840"/>
    <w:rsid w:val="00C972FF"/>
    <w:rsid w:val="00CA3AA7"/>
    <w:rsid w:val="00CC16E0"/>
    <w:rsid w:val="00CD30BA"/>
    <w:rsid w:val="00D03F56"/>
    <w:rsid w:val="00D10B00"/>
    <w:rsid w:val="00D2133F"/>
    <w:rsid w:val="00D43795"/>
    <w:rsid w:val="00D4637F"/>
    <w:rsid w:val="00D56D8D"/>
    <w:rsid w:val="00D75961"/>
    <w:rsid w:val="00D8138A"/>
    <w:rsid w:val="00D82D1D"/>
    <w:rsid w:val="00D853C6"/>
    <w:rsid w:val="00DB44D9"/>
    <w:rsid w:val="00DC5E7F"/>
    <w:rsid w:val="00DD61C5"/>
    <w:rsid w:val="00DE0979"/>
    <w:rsid w:val="00DE3D33"/>
    <w:rsid w:val="00DE438F"/>
    <w:rsid w:val="00DF6385"/>
    <w:rsid w:val="00E173B3"/>
    <w:rsid w:val="00E540E6"/>
    <w:rsid w:val="00E623AC"/>
    <w:rsid w:val="00E66A5A"/>
    <w:rsid w:val="00E76719"/>
    <w:rsid w:val="00E81866"/>
    <w:rsid w:val="00E903B1"/>
    <w:rsid w:val="00E94983"/>
    <w:rsid w:val="00EA0DDB"/>
    <w:rsid w:val="00EA5BC4"/>
    <w:rsid w:val="00EB30B9"/>
    <w:rsid w:val="00EC7607"/>
    <w:rsid w:val="00EC791D"/>
    <w:rsid w:val="00F0234B"/>
    <w:rsid w:val="00F15AE6"/>
    <w:rsid w:val="00F47486"/>
    <w:rsid w:val="00F47CE1"/>
    <w:rsid w:val="00F8073D"/>
    <w:rsid w:val="00F85F3A"/>
    <w:rsid w:val="00F934FD"/>
    <w:rsid w:val="00F94125"/>
    <w:rsid w:val="00F94253"/>
    <w:rsid w:val="00FA226E"/>
    <w:rsid w:val="00FB5435"/>
    <w:rsid w:val="00FC207B"/>
    <w:rsid w:val="00FC2F8D"/>
    <w:rsid w:val="00FC33C3"/>
    <w:rsid w:val="00FC417A"/>
    <w:rsid w:val="00FC5ECC"/>
    <w:rsid w:val="00FD6164"/>
    <w:rsid w:val="00FD6D77"/>
    <w:rsid w:val="00FE3D96"/>
    <w:rsid w:val="00FE6DF1"/>
    <w:rsid w:val="00FF07A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58ADF2C"/>
  <w15:docId w15:val="{29D622C7-1205-4692-B7AD-E80CB094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4472"/>
    <w:rPr>
      <w:rFonts w:ascii="Helvetica" w:hAnsi="Helvetica"/>
      <w:sz w:val="24"/>
      <w:szCs w:val="24"/>
    </w:rPr>
  </w:style>
  <w:style w:type="paragraph" w:styleId="Titolo3">
    <w:name w:val="heading 3"/>
    <w:basedOn w:val="Normale"/>
    <w:next w:val="Normale"/>
    <w:qFormat/>
    <w:rsid w:val="00EA5BC4"/>
    <w:pPr>
      <w:keepNext/>
      <w:spacing w:before="200"/>
      <w:jc w:val="center"/>
      <w:outlineLvl w:val="2"/>
    </w:pPr>
    <w:rPr>
      <w:rFonts w:ascii="Times New Roman" w:hAnsi="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E1AE3"/>
    <w:pPr>
      <w:tabs>
        <w:tab w:val="center" w:pos="4819"/>
        <w:tab w:val="right" w:pos="9638"/>
      </w:tabs>
    </w:pPr>
  </w:style>
  <w:style w:type="paragraph" w:styleId="Pidipagina">
    <w:name w:val="footer"/>
    <w:basedOn w:val="Normale"/>
    <w:semiHidden/>
    <w:rsid w:val="006E1AE3"/>
    <w:pPr>
      <w:tabs>
        <w:tab w:val="center" w:pos="4819"/>
        <w:tab w:val="right" w:pos="9638"/>
      </w:tabs>
    </w:pPr>
  </w:style>
  <w:style w:type="character" w:styleId="Collegamentoipertestuale">
    <w:name w:val="Hyperlink"/>
    <w:rsid w:val="006E1AE3"/>
    <w:rPr>
      <w:color w:val="0000FF"/>
      <w:u w:val="single"/>
    </w:rPr>
  </w:style>
  <w:style w:type="character" w:styleId="Collegamentovisitato">
    <w:name w:val="FollowedHyperlink"/>
    <w:rsid w:val="006E1AE3"/>
    <w:rPr>
      <w:color w:val="800080"/>
      <w:u w:val="single"/>
    </w:rPr>
  </w:style>
  <w:style w:type="paragraph" w:styleId="Testofumetto">
    <w:name w:val="Balloon Text"/>
    <w:basedOn w:val="Normale"/>
    <w:link w:val="TestofumettoCarattere"/>
    <w:uiPriority w:val="99"/>
    <w:semiHidden/>
    <w:unhideWhenUsed/>
    <w:rsid w:val="00B5305B"/>
    <w:rPr>
      <w:rFonts w:ascii="Lucida Grande" w:hAnsi="Lucida Grande"/>
      <w:sz w:val="18"/>
      <w:szCs w:val="18"/>
    </w:rPr>
  </w:style>
  <w:style w:type="character" w:customStyle="1" w:styleId="TestofumettoCarattere">
    <w:name w:val="Testo fumetto Carattere"/>
    <w:link w:val="Testofumetto"/>
    <w:uiPriority w:val="99"/>
    <w:semiHidden/>
    <w:rsid w:val="00B5305B"/>
    <w:rPr>
      <w:rFonts w:ascii="Lucida Grande" w:hAnsi="Lucida Grande"/>
      <w:sz w:val="18"/>
      <w:szCs w:val="18"/>
    </w:rPr>
  </w:style>
  <w:style w:type="table" w:styleId="Grigliatabella">
    <w:name w:val="Table Grid"/>
    <w:basedOn w:val="Tabellanormale"/>
    <w:uiPriority w:val="59"/>
    <w:rsid w:val="00FF0E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opagina">
    <w:name w:val="page number"/>
    <w:basedOn w:val="Carpredefinitoparagrafo"/>
    <w:rsid w:val="00DE438F"/>
  </w:style>
  <w:style w:type="paragraph" w:styleId="Corpotesto">
    <w:name w:val="Body Text"/>
    <w:basedOn w:val="Normale"/>
    <w:rsid w:val="00EA5BC4"/>
    <w:pPr>
      <w:tabs>
        <w:tab w:val="left" w:pos="144"/>
        <w:tab w:val="left" w:pos="864"/>
        <w:tab w:val="left" w:pos="1584"/>
        <w:tab w:val="left" w:pos="2304"/>
        <w:tab w:val="left" w:pos="3024"/>
        <w:tab w:val="left" w:pos="3744"/>
        <w:tab w:val="left" w:pos="4464"/>
        <w:tab w:val="left" w:pos="5184"/>
        <w:tab w:val="left" w:pos="5904"/>
        <w:tab w:val="left" w:pos="6624"/>
      </w:tabs>
      <w:jc w:val="both"/>
    </w:pPr>
    <w:rPr>
      <w:rFonts w:ascii="Times New Roman" w:hAnsi="Times New Roman"/>
      <w:b/>
      <w:sz w:val="28"/>
      <w:szCs w:val="20"/>
      <w:u w:val="words"/>
    </w:rPr>
  </w:style>
  <w:style w:type="paragraph" w:styleId="Rientrocorpodeltesto2">
    <w:name w:val="Body Text Indent 2"/>
    <w:basedOn w:val="Normale"/>
    <w:link w:val="Rientrocorpodeltesto2Carattere"/>
    <w:rsid w:val="00EA5BC4"/>
    <w:pPr>
      <w:ind w:left="497"/>
    </w:pPr>
    <w:rPr>
      <w:rFonts w:ascii="Times New Roman" w:hAnsi="Times New Roman"/>
      <w:szCs w:val="20"/>
    </w:rPr>
  </w:style>
  <w:style w:type="paragraph" w:styleId="Corpodeltesto2">
    <w:name w:val="Body Text 2"/>
    <w:basedOn w:val="Normale"/>
    <w:rsid w:val="00EA5BC4"/>
    <w:rPr>
      <w:rFonts w:ascii="RotisSemiSerif" w:hAnsi="RotisSemiSerif"/>
      <w:szCs w:val="20"/>
    </w:rPr>
  </w:style>
  <w:style w:type="character" w:customStyle="1" w:styleId="Rientrocorpodeltesto2Carattere">
    <w:name w:val="Rientro corpo del testo 2 Carattere"/>
    <w:link w:val="Rientrocorpodeltesto2"/>
    <w:rsid w:val="00E903B1"/>
    <w:rPr>
      <w:sz w:val="24"/>
    </w:rPr>
  </w:style>
  <w:style w:type="paragraph" w:styleId="Testonotaapidipagina">
    <w:name w:val="footnote text"/>
    <w:basedOn w:val="Normale"/>
    <w:link w:val="TestonotaapidipaginaCarattere"/>
    <w:uiPriority w:val="99"/>
    <w:semiHidden/>
    <w:unhideWhenUsed/>
    <w:rsid w:val="003A3B68"/>
    <w:rPr>
      <w:sz w:val="20"/>
      <w:szCs w:val="20"/>
    </w:rPr>
  </w:style>
  <w:style w:type="character" w:customStyle="1" w:styleId="TestonotaapidipaginaCarattere">
    <w:name w:val="Testo nota a piè di pagina Carattere"/>
    <w:link w:val="Testonotaapidipagina"/>
    <w:uiPriority w:val="99"/>
    <w:semiHidden/>
    <w:rsid w:val="003A3B68"/>
    <w:rPr>
      <w:rFonts w:ascii="Helvetica" w:hAnsi="Helvetica"/>
    </w:rPr>
  </w:style>
  <w:style w:type="character" w:styleId="Rimandonotaapidipagina">
    <w:name w:val="footnote reference"/>
    <w:uiPriority w:val="99"/>
    <w:semiHidden/>
    <w:unhideWhenUsed/>
    <w:rsid w:val="003A3B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138578">
      <w:bodyDiv w:val="1"/>
      <w:marLeft w:val="0"/>
      <w:marRight w:val="0"/>
      <w:marTop w:val="0"/>
      <w:marBottom w:val="0"/>
      <w:divBdr>
        <w:top w:val="none" w:sz="0" w:space="0" w:color="auto"/>
        <w:left w:val="none" w:sz="0" w:space="0" w:color="auto"/>
        <w:bottom w:val="none" w:sz="0" w:space="0" w:color="auto"/>
        <w:right w:val="none" w:sz="0" w:space="0" w:color="auto"/>
      </w:divBdr>
    </w:div>
    <w:div w:id="151480481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unib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91CDB-8309-4A6B-AC30-27B3FCA7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821</Words>
  <Characters>4684</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lksdlkfcsckms</vt:lpstr>
    </vt:vector>
  </TitlesOfParts>
  <Company>Università degli Studi di Bari</Company>
  <LinksUpToDate>false</LinksUpToDate>
  <CharactersWithSpaces>5495</CharactersWithSpaces>
  <SharedDoc>false</SharedDoc>
  <HLinks>
    <vt:vector size="6" baseType="variant">
      <vt:variant>
        <vt:i4>1048582</vt:i4>
      </vt:variant>
      <vt:variant>
        <vt:i4>2</vt:i4>
      </vt:variant>
      <vt:variant>
        <vt:i4>0</vt:i4>
      </vt:variant>
      <vt:variant>
        <vt:i4>5</vt:i4>
      </vt:variant>
      <vt:variant>
        <vt:lpwstr>http://www.uniba.it/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lksdlkfcsckms</dc:title>
  <dc:creator>o</dc:creator>
  <cp:lastModifiedBy>Antonia Teresa Tribuzio</cp:lastModifiedBy>
  <cp:revision>23</cp:revision>
  <cp:lastPrinted>2015-04-28T11:26:00Z</cp:lastPrinted>
  <dcterms:created xsi:type="dcterms:W3CDTF">2018-06-05T07:54:00Z</dcterms:created>
  <dcterms:modified xsi:type="dcterms:W3CDTF">2023-06-26T13:39:00Z</dcterms:modified>
</cp:coreProperties>
</file>