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34DA" w:rsidRDefault="008E34DA" w:rsidP="004F6204">
      <w:pPr>
        <w:jc w:val="center"/>
        <w:rPr>
          <w:rFonts w:ascii="Arial" w:hAnsi="Arial" w:cs="Arial"/>
          <w:b/>
          <w:sz w:val="28"/>
          <w:szCs w:val="28"/>
          <w:lang w:val="fr-FR"/>
        </w:rPr>
      </w:pPr>
      <w:r w:rsidRPr="004F6204">
        <w:rPr>
          <w:rFonts w:ascii="Arial" w:hAnsi="Arial" w:cs="Arial"/>
          <w:b/>
          <w:sz w:val="28"/>
          <w:szCs w:val="28"/>
          <w:lang w:val="fr-FR"/>
        </w:rPr>
        <w:t>Europe des régions, des nations, fédérale</w:t>
      </w:r>
    </w:p>
    <w:p w:rsidR="008E34DA" w:rsidRDefault="008E34DA" w:rsidP="004F6204">
      <w:pPr>
        <w:shd w:val="clear" w:color="auto" w:fill="FFFFFF"/>
        <w:spacing w:after="50" w:line="160" w:lineRule="atLeast"/>
        <w:jc w:val="both"/>
        <w:rPr>
          <w:rFonts w:ascii="Arial" w:hAnsi="Arial" w:cs="Arial"/>
          <w:sz w:val="18"/>
          <w:szCs w:val="12"/>
          <w:lang w:val="fr-FR" w:eastAsia="it-IT"/>
        </w:rPr>
      </w:pPr>
      <w:r w:rsidRPr="00775AF4">
        <w:rPr>
          <w:rFonts w:ascii="Arial" w:hAnsi="Arial" w:cs="Arial"/>
          <w:sz w:val="18"/>
          <w:szCs w:val="12"/>
          <w:lang w:val="fr-FR" w:eastAsia="it-IT"/>
        </w:rPr>
        <w:t>Le débat "Europe des États ou Europe fédérale" jalonne l’histoire de la construction européenne.</w:t>
      </w:r>
    </w:p>
    <w:p w:rsidR="008E34DA" w:rsidRDefault="008E34DA" w:rsidP="004F6204">
      <w:pPr>
        <w:shd w:val="clear" w:color="auto" w:fill="FFFFFF"/>
        <w:spacing w:after="50" w:line="160" w:lineRule="atLeast"/>
        <w:jc w:val="both"/>
        <w:rPr>
          <w:rFonts w:ascii="Arial" w:hAnsi="Arial" w:cs="Arial"/>
          <w:sz w:val="18"/>
          <w:szCs w:val="12"/>
          <w:lang w:val="fr-FR" w:eastAsia="it-IT"/>
        </w:rPr>
      </w:pPr>
    </w:p>
    <w:p w:rsidR="008E34DA" w:rsidRPr="00EA19B4" w:rsidRDefault="008E34DA" w:rsidP="004F6204">
      <w:pPr>
        <w:shd w:val="clear" w:color="auto" w:fill="FFFFFF"/>
        <w:spacing w:after="50" w:line="160" w:lineRule="atLeast"/>
        <w:jc w:val="both"/>
        <w:rPr>
          <w:rFonts w:ascii="Arial" w:hAnsi="Arial" w:cs="Arial"/>
          <w:sz w:val="18"/>
          <w:szCs w:val="18"/>
          <w:lang w:val="fr-FR" w:eastAsia="it-IT"/>
        </w:rPr>
      </w:pPr>
      <w:r w:rsidRPr="00EA19B4">
        <w:rPr>
          <w:rFonts w:ascii="Arial" w:hAnsi="Arial" w:cs="Arial"/>
          <w:sz w:val="18"/>
          <w:szCs w:val="18"/>
          <w:lang w:val="fr-FR" w:eastAsia="it-IT"/>
        </w:rPr>
        <w:t>Si le projet de Jean Monnet créant la Communauté européenne du charbon et de l’acier opte clairement pour la supranationalité, le traité de Rome de 1957 est un compromis comportant des éléments supranationaux et intergouvernementaux.</w:t>
      </w:r>
    </w:p>
    <w:p w:rsidR="008E34DA" w:rsidRPr="00EA19B4" w:rsidRDefault="008E34DA" w:rsidP="004F6204">
      <w:pPr>
        <w:shd w:val="clear" w:color="auto" w:fill="FFFFFF"/>
        <w:spacing w:after="50" w:line="160" w:lineRule="atLeast"/>
        <w:jc w:val="both"/>
        <w:rPr>
          <w:rFonts w:ascii="Arial" w:hAnsi="Arial" w:cs="Arial"/>
          <w:sz w:val="18"/>
          <w:szCs w:val="18"/>
          <w:lang w:val="fr-FR" w:eastAsia="it-IT"/>
        </w:rPr>
      </w:pPr>
      <w:r w:rsidRPr="00EA19B4">
        <w:rPr>
          <w:rFonts w:ascii="Arial" w:hAnsi="Arial" w:cs="Arial"/>
          <w:sz w:val="18"/>
          <w:szCs w:val="18"/>
          <w:lang w:val="fr-FR" w:eastAsia="it-IT"/>
        </w:rPr>
        <w:t>La Commission européenne est un organe supranational qui dispose du monopole de proposition, pour tout ce qui relève du domaine communautaire, mais elle n’a pas de pouvoir de décision. Celui-ci est dévolu au </w:t>
      </w:r>
      <w:bookmarkStart w:id="0" w:name="mot3369"/>
      <w:r w:rsidRPr="00EA19B4">
        <w:rPr>
          <w:rFonts w:ascii="Arial" w:hAnsi="Arial" w:cs="Arial"/>
          <w:bCs/>
          <w:sz w:val="18"/>
          <w:szCs w:val="18"/>
          <w:lang w:val="fr-FR" w:eastAsia="it-IT"/>
        </w:rPr>
        <w:t>Conseil des Ministres</w:t>
      </w:r>
      <w:bookmarkEnd w:id="0"/>
      <w:r w:rsidRPr="00EA19B4">
        <w:rPr>
          <w:rFonts w:ascii="Arial" w:hAnsi="Arial" w:cs="Arial"/>
          <w:sz w:val="18"/>
          <w:szCs w:val="18"/>
          <w:lang w:val="fr-FR" w:eastAsia="it-IT"/>
        </w:rPr>
        <w:t>, qui vote les propositions de la Commission. Or, le Conseil peut voter à la majorité, ce qui est un élément clairement supranational, puisque des États s’étant opposés à un texte se voient dans l’obligation de l’appliquer s’il a été adopté. Cependant, il peut aussi, dans certains domaines, comme le social ou la fiscalité, voter à l’unanimité, ce qui constitue un élément intergouvernemental préservant la souveraineté des États.</w:t>
      </w:r>
    </w:p>
    <w:p w:rsidR="008E34DA" w:rsidRPr="00EA19B4" w:rsidRDefault="008E34DA" w:rsidP="004F6204">
      <w:pPr>
        <w:shd w:val="clear" w:color="auto" w:fill="FFFFFF"/>
        <w:spacing w:after="50" w:line="160" w:lineRule="atLeast"/>
        <w:jc w:val="both"/>
        <w:rPr>
          <w:rFonts w:ascii="Arial" w:hAnsi="Arial" w:cs="Arial"/>
          <w:sz w:val="18"/>
          <w:szCs w:val="18"/>
          <w:lang w:val="fr-FR" w:eastAsia="it-IT"/>
        </w:rPr>
      </w:pPr>
      <w:r w:rsidRPr="00EA19B4">
        <w:rPr>
          <w:rFonts w:ascii="Arial" w:hAnsi="Arial" w:cs="Arial"/>
          <w:sz w:val="18"/>
          <w:szCs w:val="18"/>
          <w:lang w:val="fr-FR" w:eastAsia="it-IT"/>
        </w:rPr>
        <w:t>Le compromis de Luxembourg en janvier 1966, issu de la "crise de la chaise vide" (juin 1965-janvier 1966), permet à un État estimant que ses intérêts vitaux sont en jeu d’exiger le report du vote et la poursuite de la négociation jusqu’au compromis. Ceci a bloqué le recours au vote à la majorité pendant vingt ans jusqu’à sa réhabilitation par l’Acte unique en 1986 pour tout ce qui concernait la réalisation du marché intérieur. L’utilisation du vote à la majorité, étendue par les traités de Maastricht, de Nice puis enfin de Lisbonne qui la redéfinit (double majorité), redonne un aspect plus fédéral à l’Union européenne.</w:t>
      </w:r>
    </w:p>
    <w:p w:rsidR="008E34DA" w:rsidRPr="00EA19B4" w:rsidRDefault="008E34DA" w:rsidP="004F6204">
      <w:pPr>
        <w:shd w:val="clear" w:color="auto" w:fill="FFFFFF"/>
        <w:spacing w:after="50" w:line="160" w:lineRule="atLeast"/>
        <w:jc w:val="both"/>
        <w:rPr>
          <w:rFonts w:ascii="Arial" w:hAnsi="Arial" w:cs="Arial"/>
          <w:sz w:val="18"/>
          <w:szCs w:val="18"/>
          <w:lang w:val="fr-FR" w:eastAsia="it-IT"/>
        </w:rPr>
      </w:pPr>
    </w:p>
    <w:p w:rsidR="008E34DA" w:rsidRPr="00EA19B4" w:rsidRDefault="008E34DA" w:rsidP="004F6204">
      <w:pPr>
        <w:shd w:val="clear" w:color="auto" w:fill="FFFFFF"/>
        <w:spacing w:after="50" w:line="160" w:lineRule="atLeast"/>
        <w:jc w:val="both"/>
        <w:rPr>
          <w:rFonts w:ascii="Arial" w:hAnsi="Arial" w:cs="Arial"/>
          <w:sz w:val="18"/>
          <w:szCs w:val="18"/>
          <w:lang w:val="fr-FR" w:eastAsia="it-IT"/>
        </w:rPr>
      </w:pPr>
      <w:r w:rsidRPr="00EA19B4">
        <w:rPr>
          <w:rFonts w:ascii="Arial" w:hAnsi="Arial" w:cs="Arial"/>
          <w:sz w:val="18"/>
          <w:szCs w:val="18"/>
          <w:lang w:val="fr-FR" w:eastAsia="it-IT"/>
        </w:rPr>
        <w:t>L’élément sans doute le plus fédéral du système européen est le droit. En effet, l’existence d’une Cour de justice des Communautés européennes (CJCE) – devenue Cour de justice de l’Union européenne (CJUE) par le traité de Lisbonne – disposant de l’autorité de la chose jugée et dont les décisions s’imposent aux États membres constitue le fondement du fédéralisme européen. Sur cette base, la Cour a en outre développé une jurisprudence qui a confirmé l’essence fédérale du droit dit alors communautaire. En affirmant l’applicabilité directe de ce droit (arrêts "Van Gend en Loos", 1963 ; "Van Duyn", 1974) et sa primauté sur les droits nationaux (arrêts "Costa contre ENEL", 1964 et Simmenthal", 1978), elle a posé les principes même d’un droit dans une fédération.</w:t>
      </w:r>
    </w:p>
    <w:p w:rsidR="008E34DA" w:rsidRPr="00EA19B4" w:rsidRDefault="008E34DA" w:rsidP="004F6204">
      <w:pPr>
        <w:shd w:val="clear" w:color="auto" w:fill="FFFFFF"/>
        <w:spacing w:after="50" w:line="160" w:lineRule="atLeast"/>
        <w:jc w:val="both"/>
        <w:rPr>
          <w:rFonts w:ascii="Arial" w:hAnsi="Arial" w:cs="Arial"/>
          <w:sz w:val="18"/>
          <w:szCs w:val="18"/>
          <w:lang w:val="fr-FR" w:eastAsia="it-IT"/>
        </w:rPr>
      </w:pPr>
      <w:r w:rsidRPr="00EA19B4">
        <w:rPr>
          <w:rFonts w:ascii="Arial" w:hAnsi="Arial" w:cs="Arial"/>
          <w:sz w:val="18"/>
          <w:szCs w:val="18"/>
          <w:lang w:val="fr-FR" w:eastAsia="it-IT"/>
        </w:rPr>
        <w:t>Pourtant, l’UE n’est toujours pas une véritable fédération et reste un "objet politique non identifié" selon la formule de Jacques Delors.</w:t>
      </w:r>
    </w:p>
    <w:p w:rsidR="008E34DA" w:rsidRPr="00EA19B4" w:rsidRDefault="008E34DA" w:rsidP="004F6204">
      <w:pPr>
        <w:shd w:val="clear" w:color="auto" w:fill="FFFFFF"/>
        <w:spacing w:after="50" w:line="160" w:lineRule="atLeast"/>
        <w:jc w:val="both"/>
        <w:rPr>
          <w:rFonts w:ascii="Arial" w:hAnsi="Arial" w:cs="Arial"/>
          <w:sz w:val="18"/>
          <w:szCs w:val="18"/>
          <w:lang w:val="fr-FR" w:eastAsia="it-IT"/>
        </w:rPr>
      </w:pPr>
      <w:r w:rsidRPr="00EA19B4">
        <w:rPr>
          <w:rFonts w:ascii="Arial" w:hAnsi="Arial" w:cs="Arial"/>
          <w:sz w:val="18"/>
          <w:szCs w:val="18"/>
          <w:lang w:val="fr-FR" w:eastAsia="it-IT"/>
        </w:rPr>
        <w:t xml:space="preserve"> </w:t>
      </w:r>
    </w:p>
    <w:p w:rsidR="008E34DA" w:rsidRDefault="008E34DA" w:rsidP="004F6204">
      <w:pPr>
        <w:shd w:val="clear" w:color="auto" w:fill="FFFFFF"/>
        <w:spacing w:after="50" w:line="160" w:lineRule="atLeast"/>
        <w:jc w:val="both"/>
        <w:rPr>
          <w:rFonts w:ascii="Arial" w:hAnsi="Arial" w:cs="Arial"/>
          <w:sz w:val="18"/>
          <w:szCs w:val="18"/>
          <w:lang w:val="fr-FR" w:eastAsia="it-IT"/>
        </w:rPr>
      </w:pPr>
      <w:r w:rsidRPr="00EA19B4">
        <w:rPr>
          <w:rFonts w:ascii="Arial" w:hAnsi="Arial" w:cs="Arial"/>
          <w:sz w:val="18"/>
          <w:szCs w:val="18"/>
          <w:lang w:val="fr-FR" w:eastAsia="it-IT"/>
        </w:rPr>
        <w:t>L’instauration en 1974 du Conseil européen, qui réunit les chefs d’État et de </w:t>
      </w:r>
      <w:bookmarkStart w:id="1" w:name="mot3449"/>
      <w:r w:rsidRPr="00EA19B4">
        <w:rPr>
          <w:rFonts w:ascii="Arial" w:hAnsi="Arial" w:cs="Arial"/>
          <w:sz w:val="18"/>
          <w:szCs w:val="18"/>
          <w:lang w:val="fr-FR" w:eastAsia="it-IT"/>
        </w:rPr>
        <w:fldChar w:fldCharType="begin"/>
      </w:r>
      <w:r w:rsidRPr="00EA19B4">
        <w:rPr>
          <w:rFonts w:ascii="Arial" w:hAnsi="Arial" w:cs="Arial"/>
          <w:sz w:val="18"/>
          <w:szCs w:val="18"/>
          <w:lang w:val="fr-FR" w:eastAsia="it-IT"/>
        </w:rPr>
        <w:instrText xml:space="preserve"> HYPERLINK "http://www.vie-publique.fr/th/glossaire/gouvernement.html" </w:instrText>
      </w:r>
      <w:r w:rsidRPr="00B1043D">
        <w:rPr>
          <w:rFonts w:ascii="Arial" w:hAnsi="Arial" w:cs="Arial"/>
          <w:sz w:val="18"/>
          <w:szCs w:val="18"/>
          <w:lang w:val="fr-FR" w:eastAsia="it-IT"/>
        </w:rPr>
      </w:r>
      <w:r w:rsidRPr="00EA19B4">
        <w:rPr>
          <w:rFonts w:ascii="Arial" w:hAnsi="Arial" w:cs="Arial"/>
          <w:sz w:val="18"/>
          <w:szCs w:val="18"/>
          <w:lang w:val="fr-FR" w:eastAsia="it-IT"/>
        </w:rPr>
        <w:fldChar w:fldCharType="separate"/>
      </w:r>
      <w:r w:rsidRPr="00EA19B4">
        <w:rPr>
          <w:rFonts w:ascii="Arial" w:hAnsi="Arial" w:cs="Arial"/>
          <w:bCs/>
          <w:sz w:val="18"/>
          <w:szCs w:val="18"/>
          <w:lang w:val="fr-FR" w:eastAsia="it-IT"/>
        </w:rPr>
        <w:t>gouvernement</w:t>
      </w:r>
      <w:r w:rsidRPr="00EA19B4">
        <w:rPr>
          <w:rFonts w:ascii="Arial" w:hAnsi="Arial" w:cs="Arial"/>
          <w:sz w:val="18"/>
          <w:szCs w:val="18"/>
          <w:lang w:val="fr-FR" w:eastAsia="it-IT"/>
        </w:rPr>
        <w:fldChar w:fldCharType="end"/>
      </w:r>
      <w:bookmarkEnd w:id="1"/>
      <w:r w:rsidRPr="00EA19B4">
        <w:rPr>
          <w:rFonts w:ascii="Arial" w:hAnsi="Arial" w:cs="Arial"/>
          <w:sz w:val="18"/>
          <w:szCs w:val="18"/>
          <w:lang w:val="fr-FR" w:eastAsia="it-IT"/>
        </w:rPr>
        <w:t> sur une base strictement intergouvernementale, a redonné du poids à l’Europe des nations. Le Conseil se tient quatre fois par an – périodicité décidée au Conseil de Séville (juin 2002) et maintenue par le traité de Lisbonne (art. 15 TUE) –, sauf si les circonstances nécessitent des réunions plus fréquentes, comme cela est le cas depuis 2008 avec la crise de la zone </w:t>
      </w:r>
      <w:bookmarkStart w:id="2" w:name="mot3340"/>
      <w:r w:rsidRPr="00EA19B4">
        <w:rPr>
          <w:rFonts w:ascii="Arial" w:hAnsi="Arial" w:cs="Arial"/>
          <w:bCs/>
          <w:sz w:val="18"/>
          <w:szCs w:val="18"/>
          <w:lang w:val="fr-FR" w:eastAsia="it-IT"/>
        </w:rPr>
        <w:t>euro</w:t>
      </w:r>
      <w:bookmarkEnd w:id="2"/>
      <w:r w:rsidRPr="00EA19B4">
        <w:rPr>
          <w:rFonts w:ascii="Arial" w:hAnsi="Arial" w:cs="Arial"/>
          <w:sz w:val="18"/>
          <w:szCs w:val="18"/>
          <w:lang w:val="fr-FR" w:eastAsia="it-IT"/>
        </w:rPr>
        <w:t>. L’importance que le Conseil a prise dans le processus de construction européenne au cours des quatre dernières décennies et le fait qu’il soit devenu, avec le traité de Lisbonne, une institution à part entière montrent à quel point la coopération intergouvernementale fait partie intégrante du processus d’unification européenne.</w:t>
      </w:r>
    </w:p>
    <w:p w:rsidR="008E34DA" w:rsidRPr="00EA19B4" w:rsidRDefault="008E34DA" w:rsidP="004F6204">
      <w:pPr>
        <w:shd w:val="clear" w:color="auto" w:fill="FFFFFF"/>
        <w:spacing w:after="50" w:line="160" w:lineRule="atLeast"/>
        <w:jc w:val="both"/>
        <w:rPr>
          <w:rFonts w:ascii="Arial" w:hAnsi="Arial" w:cs="Arial"/>
          <w:sz w:val="18"/>
          <w:szCs w:val="18"/>
          <w:lang w:val="fr-FR" w:eastAsia="it-IT"/>
        </w:rPr>
      </w:pPr>
      <w:r w:rsidRPr="00EA19B4">
        <w:rPr>
          <w:rFonts w:ascii="Arial" w:hAnsi="Arial" w:cs="Arial"/>
          <w:sz w:val="18"/>
          <w:szCs w:val="18"/>
          <w:lang w:val="fr-FR" w:eastAsia="it-IT"/>
        </w:rPr>
        <w:t>L’apport du Conseil a parfois été essentiel, comme lors des années 1984-1994. Ainsi, le Conseil européen de Fontainebleau de juin 1984 a permis de régler la crise de la contribution britannique qui bloquait l’Europe depuis 1979. Le Conseil européen de Hanovre en juin 1988 a décidé la création du comité Delors chargé de réfléchir à la mise en place d’une union économique et monétaire, tandis que le Conseil européen de juin 1990 à Dublin a, quant à lui, ouvert la voie à l’ouverture d’une conférence intergouvernementale sur l’union politique.</w:t>
      </w:r>
    </w:p>
    <w:p w:rsidR="008E34DA" w:rsidRPr="00EA19B4" w:rsidRDefault="008E34DA" w:rsidP="004F6204">
      <w:pPr>
        <w:shd w:val="clear" w:color="auto" w:fill="FFFFFF"/>
        <w:spacing w:after="50" w:line="160" w:lineRule="atLeast"/>
        <w:jc w:val="both"/>
        <w:rPr>
          <w:rFonts w:ascii="Arial" w:hAnsi="Arial" w:cs="Arial"/>
          <w:sz w:val="18"/>
          <w:szCs w:val="18"/>
          <w:lang w:val="fr-FR" w:eastAsia="it-IT"/>
        </w:rPr>
      </w:pPr>
      <w:r w:rsidRPr="00EA19B4">
        <w:rPr>
          <w:rFonts w:ascii="Arial" w:hAnsi="Arial" w:cs="Arial"/>
          <w:sz w:val="18"/>
          <w:szCs w:val="18"/>
          <w:lang w:val="fr-FR" w:eastAsia="it-IT"/>
        </w:rPr>
        <w:t>Cependant, depuis le milieu des années 1990, les conseils européens se sont avérés moins fructueux, ce qui montre la limite du fonctionnement intergouvernemental. Lorsqu’il est composé de dirigeants politiques moins "européistes" et qu’il n’est pas accompagné d’une Commission européenne volontariste, le Conseil européen a du mal à être le moteur des avancées de la construction européenne. Dès lors, son renforcement par le traité de Lisbonne (reconnaissance comme une institution et présidence stable) a été l’objet de débats entre partisans d’une Europe intergouvernementale et avocats d’une Europe supranationale qui auraient souhaité un renforcement de la Commission européenne ou, à tout le moins, que le président stable du Conseil européen soit le président de la Commission européenne. Cette possibilité de fusion des deux postes, qui présenterait l’avantage d’une visibilité accrue de l’UE en interne comme sur la scène internationale, n’est d’ailleurs pas été explicitement exclue par les traités.</w:t>
      </w:r>
    </w:p>
    <w:p w:rsidR="008E34DA" w:rsidRPr="00EA19B4" w:rsidRDefault="008E34DA" w:rsidP="004F6204">
      <w:pPr>
        <w:shd w:val="clear" w:color="auto" w:fill="FFFFFF"/>
        <w:spacing w:after="50" w:line="160" w:lineRule="atLeast"/>
        <w:jc w:val="both"/>
        <w:rPr>
          <w:rFonts w:ascii="Arial" w:hAnsi="Arial" w:cs="Arial"/>
          <w:sz w:val="18"/>
          <w:szCs w:val="18"/>
          <w:lang w:val="fr-FR" w:eastAsia="it-IT"/>
        </w:rPr>
      </w:pPr>
    </w:p>
    <w:p w:rsidR="008E34DA" w:rsidRPr="00EA19B4" w:rsidRDefault="008E34DA" w:rsidP="004F6204">
      <w:pPr>
        <w:shd w:val="clear" w:color="auto" w:fill="FFFFFF"/>
        <w:spacing w:after="50" w:line="160" w:lineRule="atLeast"/>
        <w:jc w:val="both"/>
        <w:rPr>
          <w:rFonts w:ascii="Arial" w:hAnsi="Arial" w:cs="Arial"/>
          <w:sz w:val="18"/>
          <w:szCs w:val="18"/>
          <w:lang w:val="fr-FR" w:eastAsia="it-IT"/>
        </w:rPr>
      </w:pPr>
      <w:r w:rsidRPr="00EA19B4">
        <w:rPr>
          <w:rFonts w:ascii="Arial" w:hAnsi="Arial" w:cs="Arial"/>
          <w:sz w:val="18"/>
          <w:szCs w:val="18"/>
          <w:lang w:val="fr-FR" w:eastAsia="it-IT"/>
        </w:rPr>
        <w:t>Le traité de Maastricht, en faisant cohabiter trois piliers, le premier communautaire à tendance fédérale (comprenant les acquis de la CEE, de l’Acte unique et de l’Union économique et monétaire) et les deuxième (politique étrangère et de sécurité commune) et troisième (coopération policière et judiciaire en matière pénale) de nature intergouvernementale, donnait à l’UE une nature hybride. Le traité de Lisbonne l’a fait évoluer en supprimant les piliers, le caractère intergouvernemental n’étant conservé que pour un nombre limité de domaines comme la PESC (politique étrangère et de sécurité commune).</w:t>
      </w:r>
    </w:p>
    <w:p w:rsidR="008E34DA" w:rsidRPr="00EA19B4" w:rsidRDefault="008E34DA" w:rsidP="004F6204">
      <w:pPr>
        <w:shd w:val="clear" w:color="auto" w:fill="FFFFFF"/>
        <w:spacing w:after="50" w:line="160" w:lineRule="atLeast"/>
        <w:jc w:val="both"/>
        <w:rPr>
          <w:rFonts w:ascii="Arial" w:hAnsi="Arial" w:cs="Arial"/>
          <w:sz w:val="18"/>
          <w:szCs w:val="18"/>
          <w:lang w:val="fr-FR" w:eastAsia="it-IT"/>
        </w:rPr>
      </w:pPr>
    </w:p>
    <w:p w:rsidR="008E34DA" w:rsidRPr="00EA19B4" w:rsidRDefault="008E34DA" w:rsidP="004F6204">
      <w:pPr>
        <w:shd w:val="clear" w:color="auto" w:fill="FFFFFF"/>
        <w:spacing w:after="50" w:line="160" w:lineRule="atLeast"/>
        <w:jc w:val="both"/>
        <w:rPr>
          <w:rFonts w:ascii="Arial" w:hAnsi="Arial" w:cs="Arial"/>
          <w:sz w:val="18"/>
          <w:szCs w:val="18"/>
          <w:lang w:val="fr-FR" w:eastAsia="it-IT"/>
        </w:rPr>
      </w:pPr>
      <w:r>
        <w:rPr>
          <w:rFonts w:ascii="Arial" w:hAnsi="Arial" w:cs="Arial"/>
          <w:sz w:val="18"/>
          <w:szCs w:val="18"/>
          <w:lang w:val="fr-FR" w:eastAsia="it-IT"/>
        </w:rPr>
        <w:t>Quant aux régions, e</w:t>
      </w:r>
      <w:r w:rsidRPr="00EA19B4">
        <w:rPr>
          <w:rFonts w:ascii="Arial" w:hAnsi="Arial" w:cs="Arial"/>
          <w:sz w:val="18"/>
          <w:szCs w:val="18"/>
          <w:lang w:val="fr-FR" w:eastAsia="it-IT"/>
        </w:rPr>
        <w:t>lles profitent incontestablement de la construction européenne pour s’affirmer face à leur tutelle étatique, en prenant souvent Bruxelles comme interlocuteur, sans passer par leur pouvoir national. Elles tentent souvent de se regrouper entre elles de part et d’autres des frontières pour faire valoir leurs intérêts propres (régions de l’arc Atlantique, Catalogne française et espagnole, régions de l’axe central de l’UE, dit "banane bleue"…). La création du Comité des régions par le traité de Maastricht a confirmé cette tendance à dépasser le cadre étatique et à créer un lien direct entre régions et Union européenne. Ce Comité doit obligatoirement être consulté par le Conseil des ministres et par la Commission dès qu’une décision peut concerner les collectivités locales.</w:t>
      </w:r>
    </w:p>
    <w:p w:rsidR="008E34DA" w:rsidRPr="00EA19B4" w:rsidRDefault="008E34DA" w:rsidP="004F6204">
      <w:pPr>
        <w:shd w:val="clear" w:color="auto" w:fill="FFFFFF"/>
        <w:spacing w:after="50" w:line="160" w:lineRule="atLeast"/>
        <w:jc w:val="both"/>
        <w:rPr>
          <w:rFonts w:ascii="Arial" w:hAnsi="Arial" w:cs="Arial"/>
          <w:b/>
          <w:bCs/>
          <w:sz w:val="18"/>
          <w:szCs w:val="18"/>
          <w:lang w:val="fr-FR" w:eastAsia="it-IT"/>
        </w:rPr>
      </w:pPr>
    </w:p>
    <w:p w:rsidR="008E34DA" w:rsidRPr="00EA19B4" w:rsidRDefault="008E34DA" w:rsidP="004F6204">
      <w:pPr>
        <w:shd w:val="clear" w:color="auto" w:fill="FFFFFF"/>
        <w:spacing w:after="50" w:line="160" w:lineRule="atLeast"/>
        <w:jc w:val="both"/>
        <w:rPr>
          <w:rFonts w:ascii="Arial" w:hAnsi="Arial" w:cs="Arial"/>
          <w:sz w:val="18"/>
          <w:szCs w:val="18"/>
          <w:lang w:val="fr-FR" w:eastAsia="it-IT"/>
        </w:rPr>
      </w:pPr>
      <w:r w:rsidRPr="00EA19B4">
        <w:rPr>
          <w:rFonts w:ascii="Arial" w:hAnsi="Arial" w:cs="Arial"/>
          <w:sz w:val="18"/>
          <w:szCs w:val="18"/>
          <w:lang w:val="fr-FR" w:eastAsia="it-IT"/>
        </w:rPr>
        <w:t>Si l’Europe peine à trancher pour un modèle plutôt que pour un autre, c’est parce que s’affrontent dans la construction européenne deux légitimités, celle des États et celle de l’Union. Il s’agit de préserver à la fois les intérêts des États qui restent les acteurs principaux de la construction européenne et continuent de veiller jalousement sur leur souveraineté, et l’intérêt général de l’Union et de ses peuples.</w:t>
      </w:r>
    </w:p>
    <w:p w:rsidR="008E34DA" w:rsidRPr="00EA19B4" w:rsidRDefault="008E34DA" w:rsidP="004F6204">
      <w:pPr>
        <w:shd w:val="clear" w:color="auto" w:fill="FFFFFF"/>
        <w:spacing w:after="50" w:line="160" w:lineRule="atLeast"/>
        <w:jc w:val="both"/>
        <w:rPr>
          <w:rFonts w:ascii="Arial" w:hAnsi="Arial" w:cs="Arial"/>
          <w:sz w:val="18"/>
          <w:szCs w:val="18"/>
          <w:lang w:val="fr-FR" w:eastAsia="it-IT"/>
        </w:rPr>
      </w:pPr>
      <w:r w:rsidRPr="00EA19B4">
        <w:rPr>
          <w:rFonts w:ascii="Arial" w:hAnsi="Arial" w:cs="Arial"/>
          <w:sz w:val="18"/>
          <w:szCs w:val="18"/>
          <w:lang w:val="fr-FR" w:eastAsia="it-IT"/>
        </w:rPr>
        <w:t>Les États souhaitent la poursuite de l’aventure européenne parce qu’elle leur donne plus de poids économique et politique, mais nombre d’entre eux demeurent attachés à leur souveraineté et à leurs spécificités. Il faut donc sans cesse trouver un équilibre entre ces deux objectifs. Pour l’instant, il a pu être préservé tant bien que mal, avec des phases d’avancée et de stagnation. Mais le prix de cet équilibre est la complexité du système institutionnel difficilement compréhensible par les citoyens. Rapprocher l’Europe des citoyens passe donc en partie par une simplification de ce système.</w:t>
      </w:r>
    </w:p>
    <w:p w:rsidR="008E34DA" w:rsidRPr="00EA19B4" w:rsidRDefault="008E34DA" w:rsidP="004F6204">
      <w:pPr>
        <w:shd w:val="clear" w:color="auto" w:fill="FFFFFF"/>
        <w:spacing w:after="50" w:line="160" w:lineRule="atLeast"/>
        <w:jc w:val="both"/>
        <w:rPr>
          <w:rFonts w:ascii="Arial" w:hAnsi="Arial" w:cs="Arial"/>
          <w:sz w:val="18"/>
          <w:szCs w:val="18"/>
          <w:lang w:val="fr-FR" w:eastAsia="it-IT"/>
        </w:rPr>
      </w:pPr>
      <w:r w:rsidRPr="00EA19B4">
        <w:rPr>
          <w:rFonts w:ascii="Arial" w:hAnsi="Arial" w:cs="Arial"/>
          <w:sz w:val="18"/>
          <w:szCs w:val="18"/>
          <w:lang w:val="fr-FR" w:eastAsia="it-IT"/>
        </w:rPr>
        <w:t>Le traité de Lisbonne, adopté par les chefs d’État et de gouvernement le 13 décembre 2007 et entré en vigueur le 1er décembre 2009, va dans le sens de cette simplification. Il ne tranche cependant pas encore l’épineuse question du modèle. Avec une présidence fixe pour le Conseil européen, les Vingt-huit prennent le risque de renforcer cette institution de nature intergouvernementale face à une Commission affaiblie par la montée en puissance du </w:t>
      </w:r>
      <w:bookmarkStart w:id="3" w:name="mot3346"/>
      <w:r w:rsidRPr="00EA19B4">
        <w:rPr>
          <w:rFonts w:ascii="Arial" w:hAnsi="Arial" w:cs="Arial"/>
          <w:bCs/>
          <w:sz w:val="18"/>
          <w:szCs w:val="18"/>
          <w:lang w:val="fr-FR" w:eastAsia="it-IT"/>
        </w:rPr>
        <w:t>Parlement</w:t>
      </w:r>
      <w:bookmarkEnd w:id="3"/>
      <w:r w:rsidRPr="00EA19B4">
        <w:rPr>
          <w:rFonts w:ascii="Arial" w:hAnsi="Arial" w:cs="Arial"/>
          <w:sz w:val="18"/>
          <w:szCs w:val="18"/>
          <w:lang w:val="fr-FR" w:eastAsia="it-IT"/>
        </w:rPr>
        <w:t>, élément de démocratisation, celle-ci allant dans le sens d’un renforcement du fédéralisme.</w:t>
      </w:r>
    </w:p>
    <w:p w:rsidR="008E34DA" w:rsidRPr="00EA19B4" w:rsidRDefault="008E34DA" w:rsidP="004F6204">
      <w:pPr>
        <w:shd w:val="clear" w:color="auto" w:fill="FFFFFF"/>
        <w:spacing w:after="50" w:line="160" w:lineRule="atLeast"/>
        <w:jc w:val="both"/>
        <w:rPr>
          <w:rFonts w:ascii="Arial" w:hAnsi="Arial" w:cs="Arial"/>
          <w:sz w:val="18"/>
          <w:szCs w:val="18"/>
          <w:lang w:val="fr-FR" w:eastAsia="it-IT"/>
        </w:rPr>
      </w:pPr>
      <w:r w:rsidRPr="00EA19B4">
        <w:rPr>
          <w:rFonts w:ascii="Arial" w:hAnsi="Arial" w:cs="Arial"/>
          <w:sz w:val="18"/>
          <w:szCs w:val="18"/>
          <w:lang w:val="fr-FR" w:eastAsia="it-IT"/>
        </w:rPr>
        <w:t>Le texte adopté ne résout donc pas la question de la nature du projet européen qui restera longtemps sans doute un système à mi-chemin entre confédération et fédération, ce qui en fait un modèle unique au monde.</w:t>
      </w:r>
    </w:p>
    <w:p w:rsidR="008E34DA" w:rsidRDefault="008E34DA" w:rsidP="004F6204">
      <w:pPr>
        <w:shd w:val="clear" w:color="auto" w:fill="FFFFFF"/>
        <w:spacing w:after="50" w:line="160" w:lineRule="atLeast"/>
        <w:jc w:val="both"/>
        <w:rPr>
          <w:rFonts w:ascii="Arial" w:hAnsi="Arial" w:cs="Arial"/>
          <w:color w:val="4D4D4D"/>
          <w:sz w:val="12"/>
          <w:szCs w:val="12"/>
          <w:lang w:val="fr-FR" w:eastAsia="it-IT"/>
        </w:rPr>
      </w:pPr>
    </w:p>
    <w:p w:rsidR="008E34DA" w:rsidRPr="0058003A" w:rsidRDefault="008E34DA" w:rsidP="004F6204">
      <w:pPr>
        <w:shd w:val="clear" w:color="auto" w:fill="FFFFFF"/>
        <w:spacing w:after="50" w:line="160" w:lineRule="atLeast"/>
        <w:jc w:val="both"/>
        <w:rPr>
          <w:rFonts w:ascii="Arial" w:hAnsi="Arial" w:cs="Arial"/>
          <w:sz w:val="14"/>
          <w:szCs w:val="14"/>
          <w:lang w:val="fr-FR"/>
        </w:rPr>
      </w:pPr>
      <w:r w:rsidRPr="0058003A">
        <w:rPr>
          <w:rFonts w:ascii="Arial" w:hAnsi="Arial" w:cs="Arial"/>
          <w:sz w:val="16"/>
          <w:szCs w:val="12"/>
          <w:lang w:val="fr-FR" w:eastAsia="it-IT"/>
        </w:rPr>
        <w:t>Source :</w:t>
      </w:r>
      <w:r w:rsidRPr="0058003A">
        <w:rPr>
          <w:rFonts w:ascii="Arial" w:hAnsi="Arial" w:cs="Arial"/>
          <w:color w:val="4D4D4D"/>
          <w:sz w:val="16"/>
          <w:szCs w:val="12"/>
          <w:lang w:val="fr-FR" w:eastAsia="it-IT"/>
        </w:rPr>
        <w:t xml:space="preserve"> </w:t>
      </w:r>
      <w:hyperlink r:id="rId5" w:history="1">
        <w:r w:rsidRPr="0058003A">
          <w:rPr>
            <w:rStyle w:val="Hyperlink"/>
            <w:rFonts w:ascii="Arial" w:hAnsi="Arial" w:cs="Arial"/>
            <w:sz w:val="14"/>
            <w:szCs w:val="14"/>
            <w:lang w:val="fr-FR"/>
          </w:rPr>
          <w:t>http://www.vie-publique.fr/decouverte-institutions/union-europeenne/approfondissements/europe-regions-nations-federale.html</w:t>
        </w:r>
      </w:hyperlink>
    </w:p>
    <w:p w:rsidR="008E34DA" w:rsidRDefault="008E34DA" w:rsidP="004F6204">
      <w:pPr>
        <w:shd w:val="clear" w:color="auto" w:fill="FFFFFF"/>
        <w:spacing w:after="50" w:line="160" w:lineRule="atLeast"/>
        <w:jc w:val="both"/>
        <w:rPr>
          <w:lang w:val="fr-FR"/>
        </w:rPr>
      </w:pPr>
    </w:p>
    <w:p w:rsidR="008E34DA" w:rsidRDefault="008E34DA" w:rsidP="00C52390">
      <w:pPr>
        <w:jc w:val="both"/>
        <w:rPr>
          <w:rFonts w:ascii="Arial" w:hAnsi="Arial" w:cs="Arial"/>
          <w:sz w:val="20"/>
          <w:szCs w:val="14"/>
          <w:lang w:val="fr-FR"/>
        </w:rPr>
      </w:pPr>
      <w:r>
        <w:rPr>
          <w:rFonts w:ascii="Arial" w:hAnsi="Arial" w:cs="Arial"/>
          <w:sz w:val="20"/>
          <w:szCs w:val="14"/>
          <w:lang w:val="fr-FR"/>
        </w:rPr>
        <w:t>ANALYSE GLOBALE</w:t>
      </w:r>
    </w:p>
    <w:p w:rsidR="008E34DA" w:rsidRDefault="008E34DA" w:rsidP="00C52390">
      <w:pPr>
        <w:pStyle w:val="ListParagraph"/>
        <w:numPr>
          <w:ilvl w:val="0"/>
          <w:numId w:val="1"/>
        </w:numPr>
        <w:jc w:val="both"/>
        <w:rPr>
          <w:rFonts w:ascii="Arial" w:hAnsi="Arial" w:cs="Arial"/>
          <w:sz w:val="18"/>
          <w:szCs w:val="14"/>
          <w:lang w:val="fr-FR"/>
        </w:rPr>
      </w:pPr>
      <w:r>
        <w:rPr>
          <w:rFonts w:ascii="Arial" w:hAnsi="Arial" w:cs="Arial"/>
          <w:sz w:val="18"/>
          <w:szCs w:val="14"/>
          <w:lang w:val="fr-FR"/>
        </w:rPr>
        <w:t>Répondez aux questions suivantes :</w:t>
      </w:r>
    </w:p>
    <w:p w:rsidR="008E34DA" w:rsidRDefault="008E34DA" w:rsidP="00C52390">
      <w:pPr>
        <w:pStyle w:val="ListParagraph"/>
        <w:numPr>
          <w:ilvl w:val="0"/>
          <w:numId w:val="2"/>
        </w:numPr>
        <w:jc w:val="both"/>
        <w:rPr>
          <w:rFonts w:ascii="Arial" w:hAnsi="Arial" w:cs="Arial"/>
          <w:sz w:val="18"/>
          <w:szCs w:val="14"/>
          <w:lang w:val="fr-FR"/>
        </w:rPr>
      </w:pPr>
      <w:r>
        <w:rPr>
          <w:rFonts w:ascii="Arial" w:hAnsi="Arial" w:cs="Arial"/>
          <w:sz w:val="18"/>
          <w:szCs w:val="14"/>
          <w:lang w:val="fr-FR"/>
        </w:rPr>
        <w:t>Quels éléments font-ils de l’UE un système institutionnel hybride ?</w:t>
      </w:r>
    </w:p>
    <w:p w:rsidR="008E34DA" w:rsidRDefault="008E34DA" w:rsidP="00C52390">
      <w:pPr>
        <w:pStyle w:val="ListParagraph"/>
        <w:jc w:val="both"/>
        <w:rPr>
          <w:rFonts w:ascii="Arial" w:hAnsi="Arial" w:cs="Arial"/>
          <w:sz w:val="18"/>
          <w:szCs w:val="14"/>
          <w:lang w:val="fr-FR"/>
        </w:rPr>
      </w:pPr>
      <w:r>
        <w:rPr>
          <w:rFonts w:ascii="Arial" w:hAnsi="Arial" w:cs="Arial"/>
          <w:sz w:val="18"/>
          <w:szCs w:val="14"/>
          <w:lang w:val="fr-FR"/>
        </w:rPr>
        <w:t>……………………………………………………………………………………………………………………………………………………………………………………………………………………………………………………………………</w:t>
      </w:r>
    </w:p>
    <w:p w:rsidR="008E34DA" w:rsidRDefault="008E34DA" w:rsidP="00C52390">
      <w:pPr>
        <w:pStyle w:val="ListParagraph"/>
        <w:numPr>
          <w:ilvl w:val="0"/>
          <w:numId w:val="2"/>
        </w:numPr>
        <w:jc w:val="both"/>
        <w:rPr>
          <w:rFonts w:ascii="Arial" w:hAnsi="Arial" w:cs="Arial"/>
          <w:sz w:val="18"/>
          <w:szCs w:val="14"/>
          <w:lang w:val="fr-FR"/>
        </w:rPr>
      </w:pPr>
      <w:r>
        <w:rPr>
          <w:rFonts w:ascii="Arial" w:hAnsi="Arial" w:cs="Arial"/>
          <w:sz w:val="18"/>
          <w:szCs w:val="14"/>
          <w:lang w:val="fr-FR"/>
        </w:rPr>
        <w:t xml:space="preserve">Pourquoi le droit est-il l’élément </w:t>
      </w:r>
      <w:r w:rsidRPr="00EA19B4">
        <w:rPr>
          <w:rFonts w:ascii="Arial" w:hAnsi="Arial" w:cs="Arial"/>
          <w:sz w:val="18"/>
          <w:szCs w:val="14"/>
          <w:lang w:val="fr-FR"/>
        </w:rPr>
        <w:t>le plus fédéral du système européen ?</w:t>
      </w:r>
    </w:p>
    <w:p w:rsidR="008E34DA" w:rsidRDefault="008E34DA" w:rsidP="00C52390">
      <w:pPr>
        <w:pStyle w:val="ListParagraph"/>
        <w:jc w:val="both"/>
        <w:rPr>
          <w:rFonts w:ascii="Arial" w:hAnsi="Arial" w:cs="Arial"/>
          <w:sz w:val="18"/>
          <w:szCs w:val="14"/>
          <w:lang w:val="fr-FR"/>
        </w:rPr>
      </w:pPr>
      <w:r>
        <w:rPr>
          <w:rFonts w:ascii="Arial" w:hAnsi="Arial" w:cs="Arial"/>
          <w:sz w:val="18"/>
          <w:szCs w:val="14"/>
          <w:lang w:val="fr-FR"/>
        </w:rPr>
        <w:t>……………………………………………………………………………………………………………………………………………………………………………………………………………………………………………………………………</w:t>
      </w:r>
    </w:p>
    <w:p w:rsidR="008E34DA" w:rsidRDefault="008E34DA" w:rsidP="00C52390">
      <w:pPr>
        <w:pStyle w:val="ListParagraph"/>
        <w:numPr>
          <w:ilvl w:val="0"/>
          <w:numId w:val="2"/>
        </w:numPr>
        <w:jc w:val="both"/>
        <w:rPr>
          <w:rFonts w:ascii="Arial" w:hAnsi="Arial" w:cs="Arial"/>
          <w:sz w:val="18"/>
          <w:szCs w:val="14"/>
          <w:lang w:val="fr-FR"/>
        </w:rPr>
      </w:pPr>
      <w:r>
        <w:rPr>
          <w:rFonts w:ascii="Arial" w:hAnsi="Arial" w:cs="Arial"/>
          <w:sz w:val="18"/>
          <w:szCs w:val="14"/>
          <w:lang w:val="fr-FR"/>
        </w:rPr>
        <w:t xml:space="preserve">Quelle a été l’importance du </w:t>
      </w:r>
      <w:r w:rsidRPr="00EA19B4">
        <w:rPr>
          <w:rFonts w:ascii="Arial" w:hAnsi="Arial" w:cs="Arial"/>
          <w:sz w:val="18"/>
          <w:szCs w:val="18"/>
          <w:lang w:val="fr-FR" w:eastAsia="it-IT"/>
        </w:rPr>
        <w:t>Conseil européen</w:t>
      </w:r>
      <w:r>
        <w:rPr>
          <w:rFonts w:ascii="Arial" w:hAnsi="Arial" w:cs="Arial"/>
          <w:sz w:val="18"/>
          <w:szCs w:val="18"/>
          <w:lang w:val="fr-FR" w:eastAsia="it-IT"/>
        </w:rPr>
        <w:t xml:space="preserve"> depuis sa création pour une Europe au fonctionnement intergouvernemental ?</w:t>
      </w:r>
    </w:p>
    <w:p w:rsidR="008E34DA" w:rsidRDefault="008E34DA" w:rsidP="00C52390">
      <w:pPr>
        <w:pStyle w:val="ListParagraph"/>
        <w:jc w:val="both"/>
        <w:rPr>
          <w:rFonts w:ascii="Arial" w:hAnsi="Arial" w:cs="Arial"/>
          <w:sz w:val="18"/>
          <w:szCs w:val="14"/>
          <w:lang w:val="fr-FR"/>
        </w:rPr>
      </w:pPr>
      <w:r>
        <w:rPr>
          <w:rFonts w:ascii="Arial" w:hAnsi="Arial" w:cs="Arial"/>
          <w:sz w:val="18"/>
          <w:szCs w:val="14"/>
          <w:lang w:val="fr-FR"/>
        </w:rPr>
        <w:t>……………………………………………………………………………………………………………………………………………………………………………………………………………………………………………………………………</w:t>
      </w:r>
    </w:p>
    <w:p w:rsidR="008E34DA" w:rsidRDefault="008E34DA" w:rsidP="00C52390">
      <w:pPr>
        <w:pStyle w:val="ListParagraph"/>
        <w:numPr>
          <w:ilvl w:val="0"/>
          <w:numId w:val="2"/>
        </w:numPr>
        <w:jc w:val="both"/>
        <w:rPr>
          <w:rFonts w:ascii="Arial" w:hAnsi="Arial" w:cs="Arial"/>
          <w:sz w:val="18"/>
          <w:szCs w:val="14"/>
          <w:lang w:val="fr-FR"/>
        </w:rPr>
      </w:pPr>
      <w:r>
        <w:rPr>
          <w:rFonts w:ascii="Arial" w:hAnsi="Arial" w:cs="Arial"/>
          <w:sz w:val="18"/>
          <w:szCs w:val="14"/>
          <w:lang w:val="fr-FR"/>
        </w:rPr>
        <w:t>En quoi le caractère intergouvernemental de l’UE s’est-il évolué du Traité de Maastricht à celui de Lisbonne ?</w:t>
      </w:r>
    </w:p>
    <w:p w:rsidR="008E34DA" w:rsidRDefault="008E34DA" w:rsidP="00C52390">
      <w:pPr>
        <w:pStyle w:val="ListParagraph"/>
        <w:jc w:val="both"/>
        <w:rPr>
          <w:rFonts w:ascii="Arial" w:hAnsi="Arial" w:cs="Arial"/>
          <w:sz w:val="18"/>
          <w:szCs w:val="14"/>
          <w:lang w:val="fr-FR"/>
        </w:rPr>
      </w:pPr>
      <w:r>
        <w:rPr>
          <w:rFonts w:ascii="Arial" w:hAnsi="Arial" w:cs="Arial"/>
          <w:sz w:val="18"/>
          <w:szCs w:val="14"/>
          <w:lang w:val="fr-FR"/>
        </w:rPr>
        <w:t>……………………………………………………………………………………………………………………………………………………………………………………………………………………………………………………………………</w:t>
      </w:r>
    </w:p>
    <w:p w:rsidR="008E34DA" w:rsidRDefault="008E34DA" w:rsidP="00C52390">
      <w:pPr>
        <w:pStyle w:val="ListParagraph"/>
        <w:numPr>
          <w:ilvl w:val="0"/>
          <w:numId w:val="2"/>
        </w:numPr>
        <w:jc w:val="both"/>
        <w:rPr>
          <w:rFonts w:ascii="Arial" w:hAnsi="Arial" w:cs="Arial"/>
          <w:sz w:val="18"/>
          <w:szCs w:val="14"/>
          <w:lang w:val="fr-FR"/>
        </w:rPr>
      </w:pPr>
      <w:r>
        <w:rPr>
          <w:rFonts w:ascii="Arial" w:hAnsi="Arial" w:cs="Arial"/>
          <w:sz w:val="18"/>
          <w:szCs w:val="14"/>
          <w:lang w:val="fr-FR"/>
        </w:rPr>
        <w:t>Qu’en est-il d’une Europe des régions ?</w:t>
      </w:r>
    </w:p>
    <w:p w:rsidR="008E34DA" w:rsidRDefault="008E34DA" w:rsidP="00C52390">
      <w:pPr>
        <w:pStyle w:val="ListParagraph"/>
        <w:jc w:val="both"/>
        <w:rPr>
          <w:rFonts w:ascii="Arial" w:hAnsi="Arial" w:cs="Arial"/>
          <w:sz w:val="18"/>
          <w:szCs w:val="14"/>
          <w:lang w:val="fr-FR"/>
        </w:rPr>
      </w:pPr>
      <w:r>
        <w:rPr>
          <w:rFonts w:ascii="Arial" w:hAnsi="Arial" w:cs="Arial"/>
          <w:sz w:val="18"/>
          <w:szCs w:val="14"/>
          <w:lang w:val="fr-FR"/>
        </w:rPr>
        <w:t>……………………………………………………………………………………………………………………………………………………………………………………………………………………………………………………………………</w:t>
      </w:r>
    </w:p>
    <w:p w:rsidR="008E34DA" w:rsidRPr="00B1006C" w:rsidRDefault="008E34DA" w:rsidP="00B1006C">
      <w:pPr>
        <w:pStyle w:val="ListParagraph"/>
        <w:numPr>
          <w:ilvl w:val="0"/>
          <w:numId w:val="2"/>
        </w:numPr>
        <w:jc w:val="both"/>
        <w:rPr>
          <w:rFonts w:ascii="Arial" w:hAnsi="Arial" w:cs="Arial"/>
          <w:sz w:val="18"/>
          <w:szCs w:val="14"/>
          <w:lang w:val="fr-FR"/>
        </w:rPr>
      </w:pPr>
      <w:r>
        <w:rPr>
          <w:rFonts w:ascii="Arial" w:hAnsi="Arial" w:cs="Arial"/>
          <w:sz w:val="18"/>
          <w:szCs w:val="14"/>
          <w:lang w:val="fr-FR"/>
        </w:rPr>
        <w:t xml:space="preserve">Et qu’en est-il de la perception du </w:t>
      </w:r>
      <w:r w:rsidRPr="00EA19B4">
        <w:rPr>
          <w:rFonts w:ascii="Arial" w:hAnsi="Arial" w:cs="Arial"/>
          <w:sz w:val="18"/>
          <w:szCs w:val="18"/>
          <w:lang w:val="fr-FR" w:eastAsia="it-IT"/>
        </w:rPr>
        <w:t>système institutionnel</w:t>
      </w:r>
      <w:r>
        <w:rPr>
          <w:rFonts w:ascii="Arial" w:hAnsi="Arial" w:cs="Arial"/>
          <w:sz w:val="18"/>
          <w:szCs w:val="18"/>
          <w:lang w:val="fr-FR" w:eastAsia="it-IT"/>
        </w:rPr>
        <w:t xml:space="preserve"> de l’UE par ses citoyens ?</w:t>
      </w:r>
    </w:p>
    <w:p w:rsidR="008E34DA" w:rsidRDefault="008E34DA" w:rsidP="00FA5FE7">
      <w:pPr>
        <w:pStyle w:val="ListParagraph"/>
        <w:jc w:val="both"/>
        <w:rPr>
          <w:rFonts w:ascii="Arial" w:hAnsi="Arial" w:cs="Arial"/>
          <w:sz w:val="18"/>
          <w:szCs w:val="14"/>
          <w:lang w:val="fr-FR"/>
        </w:rPr>
      </w:pPr>
      <w:r>
        <w:rPr>
          <w:rFonts w:ascii="Arial" w:hAnsi="Arial" w:cs="Arial"/>
          <w:sz w:val="18"/>
          <w:szCs w:val="14"/>
          <w:lang w:val="fr-FR"/>
        </w:rPr>
        <w:t>……………………………………………………………………………………………………………………………………………………………………………………………………………………………………………………………………</w:t>
      </w:r>
    </w:p>
    <w:p w:rsidR="008E34DA" w:rsidRDefault="008E34DA" w:rsidP="00FA5FE7">
      <w:pPr>
        <w:pStyle w:val="ListParagraph"/>
        <w:jc w:val="both"/>
        <w:rPr>
          <w:rFonts w:ascii="Arial" w:hAnsi="Arial" w:cs="Arial"/>
          <w:sz w:val="20"/>
          <w:szCs w:val="14"/>
          <w:lang w:val="fr-FR"/>
        </w:rPr>
      </w:pPr>
    </w:p>
    <w:p w:rsidR="008E34DA" w:rsidRPr="00FA5FE7" w:rsidRDefault="008E34DA" w:rsidP="00FA5FE7">
      <w:pPr>
        <w:jc w:val="both"/>
        <w:rPr>
          <w:rFonts w:ascii="Arial" w:hAnsi="Arial" w:cs="Arial"/>
          <w:sz w:val="18"/>
          <w:szCs w:val="14"/>
          <w:lang w:val="fr-FR"/>
        </w:rPr>
      </w:pPr>
      <w:r w:rsidRPr="00FA5FE7">
        <w:rPr>
          <w:rFonts w:ascii="Arial" w:hAnsi="Arial" w:cs="Arial"/>
          <w:sz w:val="20"/>
          <w:szCs w:val="14"/>
          <w:lang w:val="fr-FR"/>
        </w:rPr>
        <w:t>ANALYSE APPLIQUÉE AU TEXTE</w:t>
      </w:r>
    </w:p>
    <w:p w:rsidR="008E34DA" w:rsidRDefault="008E34DA" w:rsidP="00C52390">
      <w:pPr>
        <w:pStyle w:val="ListParagraph"/>
        <w:numPr>
          <w:ilvl w:val="0"/>
          <w:numId w:val="1"/>
        </w:numPr>
        <w:jc w:val="both"/>
        <w:rPr>
          <w:rFonts w:ascii="Arial" w:hAnsi="Arial" w:cs="Arial"/>
          <w:sz w:val="20"/>
          <w:szCs w:val="18"/>
          <w:lang w:val="fr-FR"/>
        </w:rPr>
      </w:pPr>
      <w:r>
        <w:rPr>
          <w:rFonts w:ascii="Arial" w:hAnsi="Arial" w:cs="Arial"/>
          <w:sz w:val="20"/>
          <w:szCs w:val="18"/>
          <w:lang w:val="fr-FR"/>
        </w:rPr>
        <w:t>Pour chaque terme/ expression proposé/e, identifiez le terme/ l’expression qui a un sens équivalent dans le texte :</w:t>
      </w:r>
    </w:p>
    <w:p w:rsidR="008E34DA" w:rsidRDefault="008E34DA" w:rsidP="00C52390">
      <w:pPr>
        <w:pStyle w:val="ListParagraph"/>
        <w:ind w:left="360"/>
        <w:jc w:val="both"/>
        <w:rPr>
          <w:rFonts w:ascii="Arial" w:hAnsi="Arial" w:cs="Arial"/>
          <w:sz w:val="18"/>
          <w:szCs w:val="18"/>
          <w:lang w:val="fr-FR"/>
        </w:rPr>
      </w:pPr>
      <w:r>
        <w:rPr>
          <w:rFonts w:ascii="Arial" w:hAnsi="Arial" w:cs="Arial"/>
          <w:sz w:val="18"/>
          <w:szCs w:val="18"/>
          <w:lang w:val="fr-FR"/>
        </w:rPr>
        <w:tab/>
      </w:r>
      <w:r>
        <w:rPr>
          <w:rFonts w:ascii="Arial" w:hAnsi="Arial" w:cs="Arial"/>
          <w:sz w:val="18"/>
          <w:szCs w:val="18"/>
          <w:lang w:val="fr-FR"/>
        </w:rPr>
        <w:tab/>
      </w:r>
      <w:r>
        <w:rPr>
          <w:rFonts w:ascii="Arial" w:hAnsi="Arial" w:cs="Arial"/>
          <w:sz w:val="18"/>
          <w:szCs w:val="18"/>
          <w:lang w:val="fr-FR"/>
        </w:rPr>
        <w:tab/>
      </w:r>
    </w:p>
    <w:p w:rsidR="008E34DA" w:rsidRDefault="008E34DA" w:rsidP="00C52390">
      <w:pPr>
        <w:pStyle w:val="ListParagraph"/>
        <w:ind w:left="360"/>
        <w:jc w:val="both"/>
        <w:rPr>
          <w:rFonts w:ascii="Arial" w:hAnsi="Arial" w:cs="Arial"/>
          <w:sz w:val="18"/>
          <w:szCs w:val="18"/>
          <w:lang w:val="fr-FR"/>
        </w:rPr>
      </w:pPr>
      <w:r>
        <w:rPr>
          <w:rFonts w:ascii="Arial" w:hAnsi="Arial" w:cs="Arial"/>
          <w:sz w:val="18"/>
          <w:szCs w:val="18"/>
          <w:lang w:val="fr-FR"/>
        </w:rPr>
        <w:t>marquer</w:t>
      </w:r>
      <w:r>
        <w:rPr>
          <w:rFonts w:ascii="Arial" w:hAnsi="Arial" w:cs="Arial"/>
          <w:sz w:val="18"/>
          <w:szCs w:val="18"/>
          <w:lang w:val="fr-FR"/>
        </w:rPr>
        <w:tab/>
      </w:r>
      <w:r>
        <w:rPr>
          <w:rFonts w:ascii="Arial" w:hAnsi="Arial" w:cs="Arial"/>
          <w:sz w:val="18"/>
          <w:szCs w:val="18"/>
          <w:lang w:val="fr-FR"/>
        </w:rPr>
        <w:tab/>
      </w:r>
      <w:r>
        <w:rPr>
          <w:rFonts w:ascii="Arial" w:hAnsi="Arial" w:cs="Arial"/>
          <w:sz w:val="18"/>
          <w:szCs w:val="18"/>
          <w:lang w:val="fr-FR"/>
        </w:rPr>
        <w:tab/>
        <w:t>……………………………………..</w:t>
      </w:r>
    </w:p>
    <w:p w:rsidR="008E34DA" w:rsidRDefault="008E34DA" w:rsidP="00C52390">
      <w:pPr>
        <w:pStyle w:val="ListParagraph"/>
        <w:ind w:left="360"/>
        <w:jc w:val="both"/>
        <w:rPr>
          <w:rFonts w:ascii="Arial" w:hAnsi="Arial" w:cs="Arial"/>
          <w:sz w:val="18"/>
          <w:szCs w:val="18"/>
          <w:lang w:val="fr-FR"/>
        </w:rPr>
      </w:pPr>
      <w:r>
        <w:rPr>
          <w:rFonts w:ascii="Arial" w:hAnsi="Arial" w:cs="Arial"/>
          <w:sz w:val="18"/>
          <w:szCs w:val="18"/>
          <w:lang w:val="fr-FR"/>
        </w:rPr>
        <w:t>attribué</w:t>
      </w:r>
      <w:r>
        <w:rPr>
          <w:rFonts w:ascii="Arial" w:hAnsi="Arial" w:cs="Arial"/>
          <w:sz w:val="18"/>
          <w:szCs w:val="18"/>
          <w:lang w:val="fr-FR"/>
        </w:rPr>
        <w:tab/>
        <w:t xml:space="preserve"> </w:t>
      </w:r>
      <w:r>
        <w:rPr>
          <w:rFonts w:ascii="Arial" w:hAnsi="Arial" w:cs="Arial"/>
          <w:sz w:val="18"/>
          <w:szCs w:val="18"/>
          <w:lang w:val="fr-FR"/>
        </w:rPr>
        <w:tab/>
      </w:r>
      <w:r>
        <w:rPr>
          <w:rFonts w:ascii="Arial" w:hAnsi="Arial" w:cs="Arial"/>
          <w:sz w:val="18"/>
          <w:szCs w:val="18"/>
          <w:lang w:val="fr-FR"/>
        </w:rPr>
        <w:tab/>
        <w:t>……………………………………..</w:t>
      </w:r>
    </w:p>
    <w:p w:rsidR="008E34DA" w:rsidRDefault="008E34DA" w:rsidP="00C52390">
      <w:pPr>
        <w:pStyle w:val="ListParagraph"/>
        <w:ind w:left="360"/>
        <w:jc w:val="both"/>
        <w:rPr>
          <w:rFonts w:ascii="Arial" w:hAnsi="Arial" w:cs="Arial"/>
          <w:sz w:val="18"/>
          <w:szCs w:val="18"/>
          <w:lang w:val="fr-FR"/>
        </w:rPr>
      </w:pPr>
      <w:r>
        <w:rPr>
          <w:rFonts w:ascii="Arial" w:hAnsi="Arial" w:cs="Arial"/>
          <w:sz w:val="18"/>
          <w:szCs w:val="18"/>
          <w:lang w:val="fr-FR"/>
        </w:rPr>
        <w:t>tel que</w:t>
      </w:r>
      <w:r>
        <w:rPr>
          <w:rFonts w:ascii="Arial" w:hAnsi="Arial" w:cs="Arial"/>
          <w:sz w:val="18"/>
          <w:szCs w:val="18"/>
          <w:lang w:val="fr-FR"/>
        </w:rPr>
        <w:tab/>
      </w:r>
      <w:r>
        <w:rPr>
          <w:rFonts w:ascii="Arial" w:hAnsi="Arial" w:cs="Arial"/>
          <w:sz w:val="18"/>
          <w:szCs w:val="18"/>
          <w:lang w:val="fr-FR"/>
        </w:rPr>
        <w:tab/>
      </w:r>
      <w:r>
        <w:rPr>
          <w:rFonts w:ascii="Arial" w:hAnsi="Arial" w:cs="Arial"/>
          <w:sz w:val="18"/>
          <w:szCs w:val="18"/>
          <w:lang w:val="fr-FR"/>
        </w:rPr>
        <w:tab/>
        <w:t>……………………………………..</w:t>
      </w:r>
    </w:p>
    <w:p w:rsidR="008E34DA" w:rsidRDefault="008E34DA" w:rsidP="00C52390">
      <w:pPr>
        <w:pStyle w:val="ListParagraph"/>
        <w:ind w:left="360"/>
        <w:jc w:val="both"/>
        <w:rPr>
          <w:rFonts w:ascii="Arial" w:hAnsi="Arial" w:cs="Arial"/>
          <w:sz w:val="18"/>
          <w:szCs w:val="18"/>
          <w:lang w:val="fr-FR"/>
        </w:rPr>
      </w:pPr>
      <w:r>
        <w:rPr>
          <w:rFonts w:ascii="Arial" w:hAnsi="Arial" w:cs="Arial"/>
          <w:sz w:val="18"/>
          <w:szCs w:val="18"/>
          <w:lang w:val="fr-FR"/>
        </w:rPr>
        <w:t>garantir</w:t>
      </w:r>
      <w:r>
        <w:rPr>
          <w:rFonts w:ascii="Arial" w:hAnsi="Arial" w:cs="Arial"/>
          <w:sz w:val="18"/>
          <w:szCs w:val="18"/>
          <w:lang w:val="fr-FR"/>
        </w:rPr>
        <w:tab/>
      </w:r>
      <w:r>
        <w:rPr>
          <w:rFonts w:ascii="Arial" w:hAnsi="Arial" w:cs="Arial"/>
          <w:sz w:val="18"/>
          <w:szCs w:val="18"/>
          <w:lang w:val="fr-FR"/>
        </w:rPr>
        <w:tab/>
      </w:r>
      <w:r>
        <w:rPr>
          <w:rFonts w:ascii="Arial" w:hAnsi="Arial" w:cs="Arial"/>
          <w:sz w:val="18"/>
          <w:szCs w:val="18"/>
          <w:lang w:val="fr-FR"/>
        </w:rPr>
        <w:tab/>
        <w:t>……………………………………..</w:t>
      </w:r>
    </w:p>
    <w:p w:rsidR="008E34DA" w:rsidRDefault="008E34DA" w:rsidP="00C52390">
      <w:pPr>
        <w:pStyle w:val="ListParagraph"/>
        <w:ind w:left="360"/>
        <w:jc w:val="both"/>
        <w:rPr>
          <w:rFonts w:ascii="Arial" w:hAnsi="Arial" w:cs="Arial"/>
          <w:sz w:val="18"/>
          <w:szCs w:val="18"/>
          <w:lang w:val="fr-FR"/>
        </w:rPr>
      </w:pPr>
      <w:r>
        <w:rPr>
          <w:rFonts w:ascii="Arial" w:hAnsi="Arial" w:cs="Arial"/>
          <w:sz w:val="18"/>
          <w:szCs w:val="18"/>
          <w:lang w:val="fr-FR"/>
        </w:rPr>
        <w:t>néanmoins</w:t>
      </w:r>
      <w:r>
        <w:rPr>
          <w:rFonts w:ascii="Arial" w:hAnsi="Arial" w:cs="Arial"/>
          <w:sz w:val="18"/>
          <w:szCs w:val="18"/>
          <w:lang w:val="fr-FR"/>
        </w:rPr>
        <w:tab/>
      </w:r>
      <w:r>
        <w:rPr>
          <w:rFonts w:ascii="Arial" w:hAnsi="Arial" w:cs="Arial"/>
          <w:sz w:val="18"/>
          <w:szCs w:val="18"/>
          <w:lang w:val="fr-FR"/>
        </w:rPr>
        <w:tab/>
      </w:r>
      <w:r>
        <w:rPr>
          <w:rFonts w:ascii="Arial" w:hAnsi="Arial" w:cs="Arial"/>
          <w:sz w:val="18"/>
          <w:szCs w:val="18"/>
          <w:lang w:val="fr-FR"/>
        </w:rPr>
        <w:tab/>
        <w:t>……………………………………..</w:t>
      </w:r>
    </w:p>
    <w:p w:rsidR="008E34DA" w:rsidRDefault="008E34DA" w:rsidP="00C52390">
      <w:pPr>
        <w:pStyle w:val="ListParagraph"/>
        <w:ind w:left="360"/>
        <w:jc w:val="both"/>
        <w:rPr>
          <w:rFonts w:ascii="Arial" w:hAnsi="Arial" w:cs="Arial"/>
          <w:sz w:val="18"/>
          <w:szCs w:val="18"/>
          <w:lang w:val="fr-FR"/>
        </w:rPr>
      </w:pPr>
      <w:r>
        <w:rPr>
          <w:rFonts w:ascii="Arial" w:hAnsi="Arial" w:cs="Arial"/>
          <w:sz w:val="18"/>
          <w:szCs w:val="18"/>
          <w:lang w:val="fr-FR"/>
        </w:rPr>
        <w:t>élargir</w:t>
      </w:r>
      <w:r>
        <w:rPr>
          <w:rFonts w:ascii="Arial" w:hAnsi="Arial" w:cs="Arial"/>
          <w:sz w:val="18"/>
          <w:szCs w:val="18"/>
          <w:lang w:val="fr-FR"/>
        </w:rPr>
        <w:tab/>
      </w:r>
      <w:r>
        <w:rPr>
          <w:rFonts w:ascii="Arial" w:hAnsi="Arial" w:cs="Arial"/>
          <w:sz w:val="18"/>
          <w:szCs w:val="18"/>
          <w:lang w:val="fr-FR"/>
        </w:rPr>
        <w:tab/>
      </w:r>
      <w:r>
        <w:rPr>
          <w:rFonts w:ascii="Arial" w:hAnsi="Arial" w:cs="Arial"/>
          <w:sz w:val="18"/>
          <w:szCs w:val="18"/>
          <w:lang w:val="fr-FR"/>
        </w:rPr>
        <w:tab/>
        <w:t>……………………………………..</w:t>
      </w:r>
    </w:p>
    <w:p w:rsidR="008E34DA" w:rsidRDefault="008E34DA" w:rsidP="00C52390">
      <w:pPr>
        <w:pStyle w:val="ListParagraph"/>
        <w:ind w:left="360"/>
        <w:jc w:val="both"/>
        <w:rPr>
          <w:rFonts w:ascii="Arial" w:hAnsi="Arial" w:cs="Arial"/>
          <w:sz w:val="18"/>
          <w:szCs w:val="18"/>
          <w:lang w:val="fr-FR"/>
        </w:rPr>
      </w:pPr>
      <w:r>
        <w:rPr>
          <w:rFonts w:ascii="Arial" w:hAnsi="Arial" w:cs="Arial"/>
          <w:sz w:val="18"/>
          <w:szCs w:val="18"/>
          <w:lang w:val="fr-FR"/>
        </w:rPr>
        <w:t>probablement</w:t>
      </w:r>
      <w:r>
        <w:rPr>
          <w:rFonts w:ascii="Arial" w:hAnsi="Arial" w:cs="Arial"/>
          <w:sz w:val="18"/>
          <w:szCs w:val="18"/>
          <w:lang w:val="fr-FR"/>
        </w:rPr>
        <w:tab/>
      </w:r>
      <w:r>
        <w:rPr>
          <w:rFonts w:ascii="Arial" w:hAnsi="Arial" w:cs="Arial"/>
          <w:sz w:val="18"/>
          <w:szCs w:val="18"/>
          <w:lang w:val="fr-FR"/>
        </w:rPr>
        <w:tab/>
        <w:t>……………………………………..</w:t>
      </w:r>
    </w:p>
    <w:p w:rsidR="008E34DA" w:rsidRDefault="008E34DA" w:rsidP="00C52390">
      <w:pPr>
        <w:pStyle w:val="ListParagraph"/>
        <w:ind w:left="360"/>
        <w:jc w:val="both"/>
        <w:rPr>
          <w:rFonts w:ascii="Arial" w:hAnsi="Arial" w:cs="Arial"/>
          <w:sz w:val="18"/>
          <w:szCs w:val="18"/>
          <w:lang w:val="fr-FR"/>
        </w:rPr>
      </w:pPr>
      <w:r>
        <w:rPr>
          <w:rFonts w:ascii="Arial" w:hAnsi="Arial" w:cs="Arial"/>
          <w:sz w:val="18"/>
          <w:szCs w:val="18"/>
          <w:lang w:val="fr-FR"/>
        </w:rPr>
        <w:t>la base</w:t>
      </w:r>
      <w:r>
        <w:rPr>
          <w:rFonts w:ascii="Arial" w:hAnsi="Arial" w:cs="Arial"/>
          <w:sz w:val="18"/>
          <w:szCs w:val="18"/>
          <w:lang w:val="fr-FR"/>
        </w:rPr>
        <w:tab/>
      </w:r>
      <w:r>
        <w:rPr>
          <w:rFonts w:ascii="Arial" w:hAnsi="Arial" w:cs="Arial"/>
          <w:sz w:val="18"/>
          <w:szCs w:val="18"/>
          <w:lang w:val="fr-FR"/>
        </w:rPr>
        <w:tab/>
      </w:r>
      <w:r>
        <w:rPr>
          <w:rFonts w:ascii="Arial" w:hAnsi="Arial" w:cs="Arial"/>
          <w:sz w:val="18"/>
          <w:szCs w:val="18"/>
          <w:lang w:val="fr-FR"/>
        </w:rPr>
        <w:tab/>
        <w:t>……………………………………..</w:t>
      </w:r>
    </w:p>
    <w:p w:rsidR="008E34DA" w:rsidRDefault="008E34DA" w:rsidP="00C52390">
      <w:pPr>
        <w:pStyle w:val="ListParagraph"/>
        <w:ind w:left="360"/>
        <w:jc w:val="both"/>
        <w:rPr>
          <w:rFonts w:ascii="Arial" w:hAnsi="Arial" w:cs="Arial"/>
          <w:sz w:val="18"/>
          <w:szCs w:val="18"/>
          <w:lang w:val="fr-FR"/>
        </w:rPr>
      </w:pPr>
      <w:r>
        <w:rPr>
          <w:rFonts w:ascii="Arial" w:hAnsi="Arial" w:cs="Arial"/>
          <w:sz w:val="18"/>
          <w:szCs w:val="18"/>
          <w:lang w:val="fr-FR"/>
        </w:rPr>
        <w:t>la nature</w:t>
      </w:r>
      <w:r>
        <w:rPr>
          <w:rFonts w:ascii="Arial" w:hAnsi="Arial" w:cs="Arial"/>
          <w:sz w:val="18"/>
          <w:szCs w:val="18"/>
          <w:lang w:val="fr-FR"/>
        </w:rPr>
        <w:tab/>
      </w:r>
      <w:r>
        <w:rPr>
          <w:rFonts w:ascii="Arial" w:hAnsi="Arial" w:cs="Arial"/>
          <w:sz w:val="18"/>
          <w:szCs w:val="18"/>
          <w:lang w:val="fr-FR"/>
        </w:rPr>
        <w:tab/>
      </w:r>
      <w:r>
        <w:rPr>
          <w:rFonts w:ascii="Arial" w:hAnsi="Arial" w:cs="Arial"/>
          <w:sz w:val="18"/>
          <w:szCs w:val="18"/>
          <w:lang w:val="fr-FR"/>
        </w:rPr>
        <w:tab/>
        <w:t>……………………………………..</w:t>
      </w:r>
    </w:p>
    <w:p w:rsidR="008E34DA" w:rsidRDefault="008E34DA" w:rsidP="00C52390">
      <w:pPr>
        <w:pStyle w:val="ListParagraph"/>
        <w:ind w:left="360"/>
        <w:jc w:val="both"/>
        <w:rPr>
          <w:rFonts w:ascii="Arial" w:hAnsi="Arial" w:cs="Arial"/>
          <w:sz w:val="18"/>
          <w:szCs w:val="18"/>
          <w:lang w:val="fr-FR"/>
        </w:rPr>
      </w:pPr>
      <w:r>
        <w:rPr>
          <w:rFonts w:ascii="Arial" w:hAnsi="Arial" w:cs="Arial"/>
          <w:sz w:val="18"/>
          <w:szCs w:val="18"/>
          <w:lang w:val="fr-FR"/>
        </w:rPr>
        <w:t>peiner à</w:t>
      </w:r>
      <w:r>
        <w:rPr>
          <w:rFonts w:ascii="Arial" w:hAnsi="Arial" w:cs="Arial"/>
          <w:sz w:val="18"/>
          <w:szCs w:val="18"/>
          <w:lang w:val="fr-FR"/>
        </w:rPr>
        <w:tab/>
      </w:r>
      <w:r>
        <w:rPr>
          <w:rFonts w:ascii="Arial" w:hAnsi="Arial" w:cs="Arial"/>
          <w:sz w:val="18"/>
          <w:szCs w:val="18"/>
          <w:lang w:val="fr-FR"/>
        </w:rPr>
        <w:tab/>
      </w:r>
      <w:r>
        <w:rPr>
          <w:rFonts w:ascii="Arial" w:hAnsi="Arial" w:cs="Arial"/>
          <w:sz w:val="18"/>
          <w:szCs w:val="18"/>
          <w:lang w:val="fr-FR"/>
        </w:rPr>
        <w:tab/>
        <w:t>……………………………………..</w:t>
      </w:r>
    </w:p>
    <w:p w:rsidR="008E34DA" w:rsidRDefault="008E34DA" w:rsidP="00C52390">
      <w:pPr>
        <w:pStyle w:val="ListParagraph"/>
        <w:ind w:left="360"/>
        <w:jc w:val="both"/>
        <w:rPr>
          <w:rFonts w:ascii="Arial" w:hAnsi="Arial" w:cs="Arial"/>
          <w:sz w:val="18"/>
          <w:szCs w:val="18"/>
          <w:lang w:val="fr-FR"/>
        </w:rPr>
      </w:pPr>
      <w:r>
        <w:rPr>
          <w:rFonts w:ascii="Arial" w:hAnsi="Arial" w:cs="Arial"/>
          <w:sz w:val="18"/>
          <w:szCs w:val="18"/>
          <w:lang w:val="fr-FR"/>
        </w:rPr>
        <w:t>un défenseur</w:t>
      </w:r>
      <w:r>
        <w:rPr>
          <w:rFonts w:ascii="Arial" w:hAnsi="Arial" w:cs="Arial"/>
          <w:sz w:val="18"/>
          <w:szCs w:val="18"/>
          <w:lang w:val="fr-FR"/>
        </w:rPr>
        <w:tab/>
      </w:r>
      <w:r>
        <w:rPr>
          <w:rFonts w:ascii="Arial" w:hAnsi="Arial" w:cs="Arial"/>
          <w:sz w:val="18"/>
          <w:szCs w:val="18"/>
          <w:lang w:val="fr-FR"/>
        </w:rPr>
        <w:tab/>
      </w:r>
      <w:r>
        <w:rPr>
          <w:rFonts w:ascii="Arial" w:hAnsi="Arial" w:cs="Arial"/>
          <w:sz w:val="18"/>
          <w:szCs w:val="18"/>
          <w:lang w:val="fr-FR"/>
        </w:rPr>
        <w:tab/>
        <w:t>……………………………………..</w:t>
      </w:r>
    </w:p>
    <w:p w:rsidR="008E34DA" w:rsidRDefault="008E34DA" w:rsidP="00C52390">
      <w:pPr>
        <w:pStyle w:val="ListParagraph"/>
        <w:ind w:left="360"/>
        <w:jc w:val="both"/>
        <w:rPr>
          <w:rFonts w:ascii="Arial" w:hAnsi="Arial" w:cs="Arial"/>
          <w:sz w:val="18"/>
          <w:szCs w:val="18"/>
          <w:lang w:val="fr-FR"/>
        </w:rPr>
      </w:pPr>
      <w:r>
        <w:rPr>
          <w:rFonts w:ascii="Arial" w:hAnsi="Arial" w:cs="Arial"/>
          <w:sz w:val="18"/>
          <w:szCs w:val="18"/>
          <w:lang w:val="fr-FR"/>
        </w:rPr>
        <w:t>du reste</w:t>
      </w:r>
      <w:r>
        <w:rPr>
          <w:rFonts w:ascii="Arial" w:hAnsi="Arial" w:cs="Arial"/>
          <w:sz w:val="18"/>
          <w:szCs w:val="18"/>
          <w:lang w:val="fr-FR"/>
        </w:rPr>
        <w:tab/>
      </w:r>
      <w:r>
        <w:rPr>
          <w:rFonts w:ascii="Arial" w:hAnsi="Arial" w:cs="Arial"/>
          <w:sz w:val="18"/>
          <w:szCs w:val="18"/>
          <w:lang w:val="fr-FR"/>
        </w:rPr>
        <w:tab/>
      </w:r>
      <w:r>
        <w:rPr>
          <w:rFonts w:ascii="Arial" w:hAnsi="Arial" w:cs="Arial"/>
          <w:sz w:val="18"/>
          <w:szCs w:val="18"/>
          <w:lang w:val="fr-FR"/>
        </w:rPr>
        <w:tab/>
        <w:t>……………………………………..</w:t>
      </w:r>
    </w:p>
    <w:p w:rsidR="008E34DA" w:rsidRDefault="008E34DA" w:rsidP="00C52390">
      <w:pPr>
        <w:pStyle w:val="ListParagraph"/>
        <w:ind w:left="360"/>
        <w:jc w:val="both"/>
        <w:rPr>
          <w:rFonts w:ascii="Arial" w:hAnsi="Arial" w:cs="Arial"/>
          <w:sz w:val="18"/>
          <w:szCs w:val="18"/>
          <w:lang w:val="fr-FR"/>
        </w:rPr>
      </w:pPr>
      <w:r>
        <w:rPr>
          <w:rFonts w:ascii="Arial" w:hAnsi="Arial" w:cs="Arial"/>
          <w:sz w:val="18"/>
          <w:szCs w:val="18"/>
          <w:lang w:val="fr-FR"/>
        </w:rPr>
        <w:t>éliminer</w:t>
      </w:r>
      <w:r>
        <w:rPr>
          <w:rFonts w:ascii="Arial" w:hAnsi="Arial" w:cs="Arial"/>
          <w:sz w:val="18"/>
          <w:szCs w:val="18"/>
          <w:lang w:val="fr-FR"/>
        </w:rPr>
        <w:tab/>
      </w:r>
      <w:r>
        <w:rPr>
          <w:rFonts w:ascii="Arial" w:hAnsi="Arial" w:cs="Arial"/>
          <w:sz w:val="18"/>
          <w:szCs w:val="18"/>
          <w:lang w:val="fr-FR"/>
        </w:rPr>
        <w:tab/>
      </w:r>
      <w:r>
        <w:rPr>
          <w:rFonts w:ascii="Arial" w:hAnsi="Arial" w:cs="Arial"/>
          <w:sz w:val="18"/>
          <w:szCs w:val="18"/>
          <w:lang w:val="fr-FR"/>
        </w:rPr>
        <w:tab/>
        <w:t>……………………………………..</w:t>
      </w:r>
    </w:p>
    <w:p w:rsidR="008E34DA" w:rsidRDefault="008E34DA" w:rsidP="00C52390">
      <w:pPr>
        <w:pStyle w:val="ListParagraph"/>
        <w:ind w:left="360"/>
        <w:jc w:val="both"/>
        <w:rPr>
          <w:rFonts w:ascii="Arial" w:hAnsi="Arial" w:cs="Arial"/>
          <w:sz w:val="18"/>
          <w:szCs w:val="18"/>
          <w:lang w:val="fr-FR"/>
        </w:rPr>
      </w:pPr>
      <w:r>
        <w:rPr>
          <w:rFonts w:ascii="Arial" w:hAnsi="Arial" w:cs="Arial"/>
          <w:sz w:val="18"/>
          <w:szCs w:val="18"/>
          <w:lang w:val="fr-FR"/>
        </w:rPr>
        <w:t>maintenir</w:t>
      </w:r>
      <w:r>
        <w:rPr>
          <w:rFonts w:ascii="Arial" w:hAnsi="Arial" w:cs="Arial"/>
          <w:sz w:val="18"/>
          <w:szCs w:val="18"/>
          <w:lang w:val="fr-FR"/>
        </w:rPr>
        <w:tab/>
      </w:r>
      <w:r>
        <w:rPr>
          <w:rFonts w:ascii="Arial" w:hAnsi="Arial" w:cs="Arial"/>
          <w:sz w:val="18"/>
          <w:szCs w:val="18"/>
          <w:lang w:val="fr-FR"/>
        </w:rPr>
        <w:tab/>
      </w:r>
      <w:r>
        <w:rPr>
          <w:rFonts w:ascii="Arial" w:hAnsi="Arial" w:cs="Arial"/>
          <w:sz w:val="18"/>
          <w:szCs w:val="18"/>
          <w:lang w:val="fr-FR"/>
        </w:rPr>
        <w:tab/>
        <w:t>……………………………………..</w:t>
      </w:r>
    </w:p>
    <w:p w:rsidR="008E34DA" w:rsidRDefault="008E34DA" w:rsidP="00C52390">
      <w:pPr>
        <w:pStyle w:val="ListParagraph"/>
        <w:ind w:left="360"/>
        <w:jc w:val="both"/>
        <w:rPr>
          <w:rFonts w:ascii="Arial" w:hAnsi="Arial" w:cs="Arial"/>
          <w:sz w:val="18"/>
          <w:szCs w:val="18"/>
          <w:lang w:val="fr-FR"/>
        </w:rPr>
      </w:pPr>
      <w:r>
        <w:rPr>
          <w:rFonts w:ascii="Arial" w:hAnsi="Arial" w:cs="Arial"/>
          <w:sz w:val="18"/>
          <w:szCs w:val="18"/>
          <w:lang w:val="fr-FR"/>
        </w:rPr>
        <w:t>décider</w:t>
      </w:r>
      <w:r>
        <w:rPr>
          <w:rFonts w:ascii="Arial" w:hAnsi="Arial" w:cs="Arial"/>
          <w:sz w:val="18"/>
          <w:szCs w:val="18"/>
          <w:lang w:val="fr-FR"/>
        </w:rPr>
        <w:tab/>
      </w:r>
      <w:r>
        <w:rPr>
          <w:rFonts w:ascii="Arial" w:hAnsi="Arial" w:cs="Arial"/>
          <w:sz w:val="18"/>
          <w:szCs w:val="18"/>
          <w:lang w:val="fr-FR"/>
        </w:rPr>
        <w:tab/>
      </w:r>
      <w:r>
        <w:rPr>
          <w:rFonts w:ascii="Arial" w:hAnsi="Arial" w:cs="Arial"/>
          <w:sz w:val="18"/>
          <w:szCs w:val="18"/>
          <w:lang w:val="fr-FR"/>
        </w:rPr>
        <w:tab/>
        <w:t>……………………………………..</w:t>
      </w:r>
    </w:p>
    <w:p w:rsidR="008E34DA" w:rsidRDefault="008E34DA" w:rsidP="00C52390">
      <w:pPr>
        <w:pStyle w:val="ListParagraph"/>
        <w:ind w:left="360"/>
        <w:jc w:val="both"/>
        <w:rPr>
          <w:rFonts w:ascii="Arial" w:hAnsi="Arial" w:cs="Arial"/>
          <w:sz w:val="18"/>
          <w:szCs w:val="18"/>
          <w:lang w:val="fr-FR"/>
        </w:rPr>
      </w:pPr>
      <w:r>
        <w:rPr>
          <w:rFonts w:ascii="Arial" w:hAnsi="Arial" w:cs="Arial"/>
          <w:sz w:val="18"/>
          <w:szCs w:val="18"/>
          <w:lang w:val="fr-FR"/>
        </w:rPr>
        <w:t>la continuation</w:t>
      </w:r>
      <w:r>
        <w:rPr>
          <w:rFonts w:ascii="Arial" w:hAnsi="Arial" w:cs="Arial"/>
          <w:sz w:val="18"/>
          <w:szCs w:val="18"/>
          <w:lang w:val="fr-FR"/>
        </w:rPr>
        <w:tab/>
      </w:r>
      <w:r>
        <w:rPr>
          <w:rFonts w:ascii="Arial" w:hAnsi="Arial" w:cs="Arial"/>
          <w:sz w:val="18"/>
          <w:szCs w:val="18"/>
          <w:lang w:val="fr-FR"/>
        </w:rPr>
        <w:tab/>
        <w:t>……………………………………..</w:t>
      </w:r>
    </w:p>
    <w:p w:rsidR="008E34DA" w:rsidRDefault="008E34DA" w:rsidP="00C52390">
      <w:pPr>
        <w:pStyle w:val="ListParagraph"/>
        <w:ind w:left="360"/>
        <w:jc w:val="both"/>
        <w:rPr>
          <w:rFonts w:ascii="Arial" w:hAnsi="Arial" w:cs="Arial"/>
          <w:sz w:val="20"/>
          <w:szCs w:val="18"/>
          <w:lang w:val="fr-FR"/>
        </w:rPr>
      </w:pPr>
    </w:p>
    <w:p w:rsidR="008E34DA" w:rsidRDefault="008E34DA" w:rsidP="00C52390">
      <w:pPr>
        <w:pStyle w:val="ListParagraph"/>
        <w:ind w:left="360"/>
        <w:jc w:val="both"/>
        <w:rPr>
          <w:rFonts w:ascii="Arial" w:hAnsi="Arial" w:cs="Arial"/>
          <w:sz w:val="20"/>
          <w:szCs w:val="18"/>
          <w:lang w:val="fr-FR"/>
        </w:rPr>
      </w:pPr>
    </w:p>
    <w:p w:rsidR="008E34DA" w:rsidRDefault="008E34DA" w:rsidP="00C52390">
      <w:pPr>
        <w:pStyle w:val="ListParagraph"/>
        <w:numPr>
          <w:ilvl w:val="0"/>
          <w:numId w:val="1"/>
        </w:numPr>
        <w:jc w:val="both"/>
        <w:rPr>
          <w:rFonts w:ascii="Arial" w:hAnsi="Arial" w:cs="Arial"/>
          <w:sz w:val="20"/>
          <w:szCs w:val="18"/>
          <w:lang w:val="fr-FR"/>
        </w:rPr>
      </w:pPr>
      <w:r>
        <w:rPr>
          <w:rFonts w:ascii="Arial" w:hAnsi="Arial" w:cs="Arial"/>
          <w:sz w:val="20"/>
          <w:szCs w:val="18"/>
          <w:lang w:val="fr-FR"/>
        </w:rPr>
        <w:t>Identifiez, pour chaque nom proposé du texte, le verbe correspondant :</w:t>
      </w:r>
    </w:p>
    <w:p w:rsidR="008E34DA" w:rsidRDefault="008E34DA" w:rsidP="00C52390">
      <w:pPr>
        <w:pStyle w:val="ListParagraph"/>
        <w:ind w:left="360"/>
        <w:jc w:val="both"/>
        <w:rPr>
          <w:rFonts w:ascii="Arial" w:hAnsi="Arial" w:cs="Arial"/>
          <w:sz w:val="18"/>
          <w:szCs w:val="18"/>
          <w:lang w:val="fr-FR"/>
        </w:rPr>
      </w:pPr>
    </w:p>
    <w:p w:rsidR="008E34DA" w:rsidRDefault="008E34DA" w:rsidP="00C52390">
      <w:pPr>
        <w:pStyle w:val="ListParagraph"/>
        <w:ind w:left="360"/>
        <w:jc w:val="both"/>
        <w:rPr>
          <w:rFonts w:ascii="Arial" w:hAnsi="Arial" w:cs="Arial"/>
          <w:sz w:val="18"/>
          <w:szCs w:val="18"/>
          <w:lang w:val="fr-FR"/>
        </w:rPr>
      </w:pPr>
      <w:r>
        <w:rPr>
          <w:rFonts w:ascii="Arial" w:hAnsi="Arial" w:cs="Arial"/>
          <w:sz w:val="18"/>
          <w:szCs w:val="18"/>
          <w:lang w:val="fr-FR"/>
        </w:rPr>
        <w:t>une proposition</w:t>
      </w:r>
      <w:r>
        <w:rPr>
          <w:rFonts w:ascii="Arial" w:hAnsi="Arial" w:cs="Arial"/>
          <w:sz w:val="18"/>
          <w:szCs w:val="18"/>
          <w:lang w:val="fr-FR"/>
        </w:rPr>
        <w:tab/>
      </w:r>
      <w:r>
        <w:rPr>
          <w:rFonts w:ascii="Arial" w:hAnsi="Arial" w:cs="Arial"/>
          <w:sz w:val="18"/>
          <w:szCs w:val="18"/>
          <w:lang w:val="fr-FR"/>
        </w:rPr>
        <w:tab/>
        <w:t>………………………………………</w:t>
      </w:r>
    </w:p>
    <w:p w:rsidR="008E34DA" w:rsidRDefault="008E34DA" w:rsidP="00C52390">
      <w:pPr>
        <w:pStyle w:val="ListParagraph"/>
        <w:ind w:left="360"/>
        <w:jc w:val="both"/>
        <w:rPr>
          <w:rFonts w:ascii="Arial" w:hAnsi="Arial" w:cs="Arial"/>
          <w:sz w:val="18"/>
          <w:szCs w:val="18"/>
          <w:lang w:val="fr-FR"/>
        </w:rPr>
      </w:pPr>
      <w:r>
        <w:rPr>
          <w:rFonts w:ascii="Arial" w:hAnsi="Arial" w:cs="Arial"/>
          <w:sz w:val="18"/>
          <w:szCs w:val="18"/>
          <w:lang w:val="fr-FR"/>
        </w:rPr>
        <w:t>un pouvoir</w:t>
      </w:r>
      <w:r>
        <w:rPr>
          <w:rFonts w:ascii="Arial" w:hAnsi="Arial" w:cs="Arial"/>
          <w:sz w:val="18"/>
          <w:szCs w:val="18"/>
          <w:lang w:val="fr-FR"/>
        </w:rPr>
        <w:tab/>
      </w:r>
      <w:r>
        <w:rPr>
          <w:rFonts w:ascii="Arial" w:hAnsi="Arial" w:cs="Arial"/>
          <w:sz w:val="18"/>
          <w:szCs w:val="18"/>
          <w:lang w:val="fr-FR"/>
        </w:rPr>
        <w:tab/>
      </w:r>
      <w:r>
        <w:rPr>
          <w:rFonts w:ascii="Arial" w:hAnsi="Arial" w:cs="Arial"/>
          <w:sz w:val="18"/>
          <w:szCs w:val="18"/>
          <w:lang w:val="fr-FR"/>
        </w:rPr>
        <w:tab/>
        <w:t>………………………………………</w:t>
      </w:r>
    </w:p>
    <w:p w:rsidR="008E34DA" w:rsidRDefault="008E34DA" w:rsidP="00C52390">
      <w:pPr>
        <w:pStyle w:val="ListParagraph"/>
        <w:ind w:left="360"/>
        <w:jc w:val="both"/>
        <w:rPr>
          <w:rFonts w:ascii="Arial" w:hAnsi="Arial" w:cs="Arial"/>
          <w:sz w:val="18"/>
          <w:szCs w:val="18"/>
          <w:lang w:val="fr-FR"/>
        </w:rPr>
      </w:pPr>
      <w:r>
        <w:rPr>
          <w:rFonts w:ascii="Arial" w:hAnsi="Arial" w:cs="Arial"/>
          <w:sz w:val="18"/>
          <w:szCs w:val="18"/>
          <w:lang w:val="fr-FR"/>
        </w:rPr>
        <w:t>une instauration</w:t>
      </w:r>
      <w:r>
        <w:rPr>
          <w:rFonts w:ascii="Arial" w:hAnsi="Arial" w:cs="Arial"/>
          <w:sz w:val="18"/>
          <w:szCs w:val="18"/>
          <w:lang w:val="fr-FR"/>
        </w:rPr>
        <w:tab/>
      </w:r>
      <w:r>
        <w:rPr>
          <w:rFonts w:ascii="Arial" w:hAnsi="Arial" w:cs="Arial"/>
          <w:sz w:val="18"/>
          <w:szCs w:val="18"/>
          <w:lang w:val="fr-FR"/>
        </w:rPr>
        <w:tab/>
        <w:t>………………………………………</w:t>
      </w:r>
    </w:p>
    <w:p w:rsidR="008E34DA" w:rsidRDefault="008E34DA" w:rsidP="00C52390">
      <w:pPr>
        <w:pStyle w:val="ListParagraph"/>
        <w:ind w:left="360"/>
        <w:jc w:val="both"/>
        <w:rPr>
          <w:rFonts w:ascii="Arial" w:hAnsi="Arial" w:cs="Arial"/>
          <w:sz w:val="18"/>
          <w:szCs w:val="18"/>
          <w:lang w:val="fr-FR"/>
        </w:rPr>
      </w:pPr>
      <w:r>
        <w:rPr>
          <w:rFonts w:ascii="Arial" w:hAnsi="Arial" w:cs="Arial"/>
          <w:sz w:val="18"/>
          <w:szCs w:val="18"/>
          <w:lang w:val="fr-FR"/>
        </w:rPr>
        <w:t>un apport</w:t>
      </w:r>
      <w:r>
        <w:rPr>
          <w:rFonts w:ascii="Arial" w:hAnsi="Arial" w:cs="Arial"/>
          <w:sz w:val="18"/>
          <w:szCs w:val="18"/>
          <w:lang w:val="fr-FR"/>
        </w:rPr>
        <w:tab/>
      </w:r>
      <w:r>
        <w:rPr>
          <w:rFonts w:ascii="Arial" w:hAnsi="Arial" w:cs="Arial"/>
          <w:sz w:val="18"/>
          <w:szCs w:val="18"/>
          <w:lang w:val="fr-FR"/>
        </w:rPr>
        <w:tab/>
      </w:r>
      <w:r>
        <w:rPr>
          <w:rFonts w:ascii="Arial" w:hAnsi="Arial" w:cs="Arial"/>
          <w:sz w:val="18"/>
          <w:szCs w:val="18"/>
          <w:lang w:val="fr-FR"/>
        </w:rPr>
        <w:tab/>
        <w:t>………………………………………</w:t>
      </w:r>
    </w:p>
    <w:p w:rsidR="008E34DA" w:rsidRDefault="008E34DA" w:rsidP="00C52390">
      <w:pPr>
        <w:pStyle w:val="ListParagraph"/>
        <w:ind w:left="360"/>
        <w:jc w:val="both"/>
        <w:rPr>
          <w:rFonts w:ascii="Arial" w:hAnsi="Arial" w:cs="Arial"/>
          <w:sz w:val="18"/>
          <w:szCs w:val="18"/>
          <w:lang w:val="fr-FR"/>
        </w:rPr>
      </w:pPr>
      <w:r>
        <w:rPr>
          <w:rFonts w:ascii="Arial" w:hAnsi="Arial" w:cs="Arial"/>
          <w:sz w:val="18"/>
          <w:szCs w:val="18"/>
          <w:lang w:val="fr-FR"/>
        </w:rPr>
        <w:t>une mise en place</w:t>
      </w:r>
      <w:r>
        <w:rPr>
          <w:rFonts w:ascii="Arial" w:hAnsi="Arial" w:cs="Arial"/>
          <w:sz w:val="18"/>
          <w:szCs w:val="18"/>
          <w:lang w:val="fr-FR"/>
        </w:rPr>
        <w:tab/>
      </w:r>
      <w:r>
        <w:rPr>
          <w:rFonts w:ascii="Arial" w:hAnsi="Arial" w:cs="Arial"/>
          <w:sz w:val="18"/>
          <w:szCs w:val="18"/>
          <w:lang w:val="fr-FR"/>
        </w:rPr>
        <w:tab/>
        <w:t>………………………………………</w:t>
      </w:r>
    </w:p>
    <w:p w:rsidR="008E34DA" w:rsidRDefault="008E34DA" w:rsidP="00C52390">
      <w:pPr>
        <w:pStyle w:val="ListParagraph"/>
        <w:ind w:left="360"/>
        <w:jc w:val="both"/>
        <w:rPr>
          <w:rFonts w:ascii="Arial" w:hAnsi="Arial" w:cs="Arial"/>
          <w:sz w:val="18"/>
          <w:szCs w:val="18"/>
          <w:lang w:val="fr-FR"/>
        </w:rPr>
      </w:pPr>
      <w:r>
        <w:rPr>
          <w:rFonts w:ascii="Arial" w:hAnsi="Arial" w:cs="Arial"/>
          <w:sz w:val="18"/>
          <w:szCs w:val="18"/>
          <w:lang w:val="fr-FR"/>
        </w:rPr>
        <w:t>un renforcement</w:t>
      </w:r>
      <w:r>
        <w:rPr>
          <w:rFonts w:ascii="Arial" w:hAnsi="Arial" w:cs="Arial"/>
          <w:sz w:val="18"/>
          <w:szCs w:val="18"/>
          <w:lang w:val="fr-FR"/>
        </w:rPr>
        <w:tab/>
      </w:r>
      <w:r>
        <w:rPr>
          <w:rFonts w:ascii="Arial" w:hAnsi="Arial" w:cs="Arial"/>
          <w:sz w:val="18"/>
          <w:szCs w:val="18"/>
          <w:lang w:val="fr-FR"/>
        </w:rPr>
        <w:tab/>
        <w:t>………………………………………</w:t>
      </w:r>
    </w:p>
    <w:p w:rsidR="008E34DA" w:rsidRDefault="008E34DA" w:rsidP="00C52390">
      <w:pPr>
        <w:pStyle w:val="ListParagraph"/>
        <w:ind w:left="360"/>
        <w:jc w:val="both"/>
        <w:rPr>
          <w:rFonts w:ascii="Arial" w:hAnsi="Arial" w:cs="Arial"/>
          <w:sz w:val="18"/>
          <w:szCs w:val="18"/>
          <w:lang w:val="fr-FR"/>
        </w:rPr>
      </w:pPr>
      <w:r>
        <w:rPr>
          <w:rFonts w:ascii="Arial" w:hAnsi="Arial" w:cs="Arial"/>
          <w:sz w:val="18"/>
          <w:szCs w:val="18"/>
          <w:lang w:val="fr-FR"/>
        </w:rPr>
        <w:t>une poursuite</w:t>
      </w:r>
      <w:r>
        <w:rPr>
          <w:rFonts w:ascii="Arial" w:hAnsi="Arial" w:cs="Arial"/>
          <w:sz w:val="18"/>
          <w:szCs w:val="18"/>
          <w:lang w:val="fr-FR"/>
        </w:rPr>
        <w:tab/>
      </w:r>
      <w:r>
        <w:rPr>
          <w:rFonts w:ascii="Arial" w:hAnsi="Arial" w:cs="Arial"/>
          <w:sz w:val="18"/>
          <w:szCs w:val="18"/>
          <w:lang w:val="fr-FR"/>
        </w:rPr>
        <w:tab/>
        <w:t>………………………………………</w:t>
      </w:r>
    </w:p>
    <w:p w:rsidR="008E34DA" w:rsidRDefault="008E34DA" w:rsidP="00C52390">
      <w:pPr>
        <w:pStyle w:val="ListParagraph"/>
        <w:ind w:left="360"/>
        <w:jc w:val="both"/>
        <w:rPr>
          <w:rFonts w:ascii="Arial" w:hAnsi="Arial" w:cs="Arial"/>
          <w:sz w:val="18"/>
          <w:szCs w:val="18"/>
          <w:lang w:val="fr-FR"/>
        </w:rPr>
      </w:pPr>
      <w:r>
        <w:rPr>
          <w:rFonts w:ascii="Arial" w:hAnsi="Arial" w:cs="Arial"/>
          <w:sz w:val="18"/>
          <w:szCs w:val="18"/>
          <w:lang w:val="fr-FR"/>
        </w:rPr>
        <w:t>une avancée</w:t>
      </w:r>
      <w:r>
        <w:rPr>
          <w:rFonts w:ascii="Arial" w:hAnsi="Arial" w:cs="Arial"/>
          <w:sz w:val="18"/>
          <w:szCs w:val="18"/>
          <w:lang w:val="fr-FR"/>
        </w:rPr>
        <w:tab/>
      </w:r>
      <w:r>
        <w:rPr>
          <w:rFonts w:ascii="Arial" w:hAnsi="Arial" w:cs="Arial"/>
          <w:sz w:val="18"/>
          <w:szCs w:val="18"/>
          <w:lang w:val="fr-FR"/>
        </w:rPr>
        <w:tab/>
      </w:r>
      <w:r>
        <w:rPr>
          <w:rFonts w:ascii="Arial" w:hAnsi="Arial" w:cs="Arial"/>
          <w:sz w:val="18"/>
          <w:szCs w:val="18"/>
          <w:lang w:val="fr-FR"/>
        </w:rPr>
        <w:tab/>
        <w:t>………………………………………</w:t>
      </w:r>
    </w:p>
    <w:p w:rsidR="008E34DA" w:rsidRDefault="008E34DA" w:rsidP="00C52390">
      <w:pPr>
        <w:pStyle w:val="ListParagraph"/>
        <w:ind w:left="360"/>
        <w:jc w:val="both"/>
        <w:rPr>
          <w:rFonts w:ascii="Arial" w:hAnsi="Arial" w:cs="Arial"/>
          <w:sz w:val="18"/>
          <w:szCs w:val="18"/>
          <w:lang w:val="fr-FR"/>
        </w:rPr>
      </w:pPr>
      <w:r>
        <w:rPr>
          <w:rFonts w:ascii="Arial" w:hAnsi="Arial" w:cs="Arial"/>
          <w:sz w:val="18"/>
          <w:szCs w:val="18"/>
          <w:lang w:val="fr-FR"/>
        </w:rPr>
        <w:t>un projet</w:t>
      </w:r>
      <w:r>
        <w:rPr>
          <w:rFonts w:ascii="Arial" w:hAnsi="Arial" w:cs="Arial"/>
          <w:sz w:val="18"/>
          <w:szCs w:val="18"/>
          <w:lang w:val="fr-FR"/>
        </w:rPr>
        <w:tab/>
      </w:r>
      <w:r>
        <w:rPr>
          <w:rFonts w:ascii="Arial" w:hAnsi="Arial" w:cs="Arial"/>
          <w:sz w:val="18"/>
          <w:szCs w:val="18"/>
          <w:lang w:val="fr-FR"/>
        </w:rPr>
        <w:tab/>
      </w:r>
      <w:r>
        <w:rPr>
          <w:rFonts w:ascii="Arial" w:hAnsi="Arial" w:cs="Arial"/>
          <w:sz w:val="18"/>
          <w:szCs w:val="18"/>
          <w:lang w:val="fr-FR"/>
        </w:rPr>
        <w:tab/>
        <w:t>………………………………………</w:t>
      </w:r>
    </w:p>
    <w:p w:rsidR="008E34DA" w:rsidRDefault="008E34DA" w:rsidP="00C52390">
      <w:pPr>
        <w:pStyle w:val="ListParagraph"/>
        <w:ind w:left="360"/>
        <w:jc w:val="both"/>
        <w:rPr>
          <w:rFonts w:ascii="Arial" w:hAnsi="Arial" w:cs="Arial"/>
          <w:sz w:val="18"/>
          <w:szCs w:val="18"/>
          <w:highlight w:val="yellow"/>
          <w:lang w:val="fr-FR"/>
        </w:rPr>
      </w:pPr>
    </w:p>
    <w:p w:rsidR="008E34DA" w:rsidRDefault="008E34DA" w:rsidP="00C52390">
      <w:pPr>
        <w:pStyle w:val="ListParagraph"/>
        <w:ind w:left="360"/>
        <w:jc w:val="both"/>
        <w:rPr>
          <w:rFonts w:ascii="Arial" w:hAnsi="Arial" w:cs="Arial"/>
          <w:sz w:val="18"/>
          <w:szCs w:val="18"/>
          <w:highlight w:val="yellow"/>
          <w:lang w:val="fr-FR"/>
        </w:rPr>
      </w:pPr>
    </w:p>
    <w:p w:rsidR="008E34DA" w:rsidRDefault="008E34DA" w:rsidP="00C52390">
      <w:pPr>
        <w:pStyle w:val="ListParagraph"/>
        <w:numPr>
          <w:ilvl w:val="0"/>
          <w:numId w:val="1"/>
        </w:numPr>
        <w:jc w:val="both"/>
        <w:rPr>
          <w:rFonts w:ascii="Arial" w:hAnsi="Arial" w:cs="Arial"/>
          <w:sz w:val="20"/>
          <w:szCs w:val="18"/>
          <w:lang w:val="fr-FR"/>
        </w:rPr>
      </w:pPr>
      <w:r>
        <w:rPr>
          <w:rFonts w:ascii="Arial" w:hAnsi="Arial" w:cs="Arial"/>
          <w:sz w:val="20"/>
          <w:szCs w:val="18"/>
          <w:lang w:val="fr-FR"/>
        </w:rPr>
        <w:t>Analysez les éléments soulignés (catégorie grammaticale, genre, nombre, temps verbal, personne verbale…)</w:t>
      </w:r>
    </w:p>
    <w:p w:rsidR="008E34DA" w:rsidRDefault="008E34DA" w:rsidP="00C52390">
      <w:pPr>
        <w:pStyle w:val="ListParagraph"/>
        <w:numPr>
          <w:ilvl w:val="0"/>
          <w:numId w:val="3"/>
        </w:numPr>
        <w:jc w:val="both"/>
        <w:rPr>
          <w:rFonts w:ascii="Arial" w:hAnsi="Arial" w:cs="Arial"/>
          <w:sz w:val="18"/>
          <w:szCs w:val="16"/>
          <w:lang w:val="fr-FR"/>
        </w:rPr>
      </w:pPr>
      <w:r w:rsidRPr="0058003A">
        <w:rPr>
          <w:rFonts w:ascii="Arial" w:hAnsi="Arial" w:cs="Arial"/>
          <w:sz w:val="18"/>
          <w:szCs w:val="18"/>
          <w:u w:val="single"/>
          <w:lang w:val="fr-FR" w:eastAsia="it-IT"/>
        </w:rPr>
        <w:t>Celui-ci</w:t>
      </w:r>
      <w:r w:rsidRPr="00EA19B4">
        <w:rPr>
          <w:rFonts w:ascii="Arial" w:hAnsi="Arial" w:cs="Arial"/>
          <w:sz w:val="18"/>
          <w:szCs w:val="18"/>
          <w:lang w:val="fr-FR" w:eastAsia="it-IT"/>
        </w:rPr>
        <w:t xml:space="preserve"> est dévolu au </w:t>
      </w:r>
      <w:r w:rsidRPr="00EA19B4">
        <w:rPr>
          <w:rFonts w:ascii="Arial" w:hAnsi="Arial" w:cs="Arial"/>
          <w:bCs/>
          <w:sz w:val="18"/>
          <w:szCs w:val="18"/>
          <w:lang w:val="fr-FR" w:eastAsia="it-IT"/>
        </w:rPr>
        <w:t>Conseil des Ministres</w:t>
      </w:r>
      <w:r>
        <w:rPr>
          <w:rFonts w:ascii="Arial" w:hAnsi="Arial" w:cs="Arial"/>
          <w:bCs/>
          <w:sz w:val="18"/>
          <w:szCs w:val="18"/>
          <w:lang w:val="fr-FR" w:eastAsia="it-IT"/>
        </w:rPr>
        <w:t xml:space="preserve"> […]</w:t>
      </w:r>
      <w:r>
        <w:rPr>
          <w:rFonts w:ascii="Arial" w:hAnsi="Arial" w:cs="Arial"/>
          <w:sz w:val="16"/>
          <w:szCs w:val="16"/>
          <w:lang w:val="fr-FR" w:eastAsia="it-IT"/>
        </w:rPr>
        <w:t xml:space="preserve"> </w:t>
      </w:r>
    </w:p>
    <w:p w:rsidR="008E34DA" w:rsidRDefault="008E34DA" w:rsidP="00C52390">
      <w:pPr>
        <w:pStyle w:val="ListParagraph"/>
        <w:jc w:val="both"/>
        <w:rPr>
          <w:rFonts w:ascii="Arial" w:hAnsi="Arial" w:cs="Arial"/>
          <w:sz w:val="18"/>
          <w:szCs w:val="16"/>
          <w:lang w:val="fr-FR"/>
        </w:rPr>
      </w:pPr>
      <w:r>
        <w:rPr>
          <w:rFonts w:ascii="Arial" w:hAnsi="Arial" w:cs="Arial"/>
          <w:sz w:val="18"/>
          <w:szCs w:val="16"/>
          <w:lang w:val="fr-FR"/>
        </w:rPr>
        <w:t>…………………………………………………………………………………………………………………………………</w:t>
      </w:r>
    </w:p>
    <w:p w:rsidR="008E34DA" w:rsidRDefault="008E34DA" w:rsidP="00C52390">
      <w:pPr>
        <w:pStyle w:val="ListParagraph"/>
        <w:jc w:val="both"/>
        <w:rPr>
          <w:rFonts w:ascii="Arial" w:hAnsi="Arial" w:cs="Arial"/>
          <w:sz w:val="18"/>
          <w:szCs w:val="16"/>
          <w:lang w:val="fr-FR"/>
        </w:rPr>
      </w:pPr>
    </w:p>
    <w:p w:rsidR="008E34DA" w:rsidRDefault="008E34DA" w:rsidP="00C52390">
      <w:pPr>
        <w:pStyle w:val="ListParagraph"/>
        <w:numPr>
          <w:ilvl w:val="0"/>
          <w:numId w:val="3"/>
        </w:numPr>
        <w:jc w:val="both"/>
        <w:rPr>
          <w:rFonts w:ascii="Arial" w:hAnsi="Arial" w:cs="Arial"/>
          <w:sz w:val="18"/>
          <w:szCs w:val="16"/>
          <w:lang w:val="fr-FR"/>
        </w:rPr>
      </w:pPr>
      <w:r w:rsidRPr="0058003A">
        <w:rPr>
          <w:rFonts w:ascii="Arial" w:hAnsi="Arial" w:cs="Arial"/>
          <w:sz w:val="18"/>
          <w:szCs w:val="18"/>
          <w:u w:val="single"/>
          <w:lang w:val="fr-FR" w:eastAsia="it-IT"/>
        </w:rPr>
        <w:t>Ceci</w:t>
      </w:r>
      <w:r w:rsidRPr="00EA19B4">
        <w:rPr>
          <w:rFonts w:ascii="Arial" w:hAnsi="Arial" w:cs="Arial"/>
          <w:sz w:val="18"/>
          <w:szCs w:val="18"/>
          <w:lang w:val="fr-FR" w:eastAsia="it-IT"/>
        </w:rPr>
        <w:t xml:space="preserve"> a bloqué le recours au vote à la majorité pendant vingt ans </w:t>
      </w:r>
      <w:r>
        <w:rPr>
          <w:rFonts w:ascii="Arial" w:hAnsi="Arial" w:cs="Arial"/>
          <w:sz w:val="16"/>
          <w:szCs w:val="16"/>
          <w:lang w:val="fr-FR" w:eastAsia="it-IT"/>
        </w:rPr>
        <w:t>[…]</w:t>
      </w:r>
    </w:p>
    <w:p w:rsidR="008E34DA" w:rsidRDefault="008E34DA" w:rsidP="00C52390">
      <w:pPr>
        <w:pStyle w:val="ListParagraph"/>
        <w:jc w:val="both"/>
        <w:rPr>
          <w:rFonts w:ascii="Arial" w:hAnsi="Arial" w:cs="Arial"/>
          <w:sz w:val="18"/>
          <w:szCs w:val="16"/>
          <w:lang w:val="fr-FR"/>
        </w:rPr>
      </w:pPr>
      <w:r>
        <w:rPr>
          <w:rFonts w:ascii="Arial" w:hAnsi="Arial" w:cs="Arial"/>
          <w:sz w:val="18"/>
          <w:szCs w:val="16"/>
          <w:lang w:val="fr-FR"/>
        </w:rPr>
        <w:t>…………………………………………………………………………………………………………………………………</w:t>
      </w:r>
    </w:p>
    <w:p w:rsidR="008E34DA" w:rsidRDefault="008E34DA" w:rsidP="00C52390">
      <w:pPr>
        <w:pStyle w:val="ListParagraph"/>
        <w:jc w:val="both"/>
        <w:rPr>
          <w:rFonts w:ascii="Arial" w:hAnsi="Arial" w:cs="Arial"/>
          <w:sz w:val="18"/>
          <w:szCs w:val="16"/>
          <w:lang w:val="fr-FR"/>
        </w:rPr>
      </w:pPr>
    </w:p>
    <w:p w:rsidR="008E34DA" w:rsidRDefault="008E34DA" w:rsidP="00C52390">
      <w:pPr>
        <w:pStyle w:val="spip"/>
        <w:numPr>
          <w:ilvl w:val="0"/>
          <w:numId w:val="3"/>
        </w:numPr>
        <w:shd w:val="clear" w:color="auto" w:fill="FFFFFF"/>
        <w:spacing w:before="0" w:beforeAutospacing="0" w:after="50" w:afterAutospacing="0" w:line="160" w:lineRule="atLeast"/>
        <w:jc w:val="both"/>
        <w:rPr>
          <w:rFonts w:ascii="Arial" w:hAnsi="Arial" w:cs="Arial"/>
          <w:sz w:val="18"/>
          <w:szCs w:val="12"/>
          <w:lang w:val="fr-FR"/>
        </w:rPr>
      </w:pPr>
      <w:r>
        <w:rPr>
          <w:rFonts w:ascii="Arial" w:hAnsi="Arial" w:cs="Arial"/>
          <w:sz w:val="18"/>
          <w:szCs w:val="12"/>
          <w:lang w:val="fr-FR"/>
        </w:rPr>
        <w:t xml:space="preserve">[…] </w:t>
      </w:r>
      <w:r w:rsidRPr="00EA19B4">
        <w:rPr>
          <w:rFonts w:ascii="Arial" w:hAnsi="Arial" w:cs="Arial"/>
          <w:sz w:val="18"/>
          <w:szCs w:val="18"/>
          <w:lang w:val="fr-FR"/>
        </w:rPr>
        <w:t>l’existence d’une Cour de justice des Communautés européennes (CJCE</w:t>
      </w:r>
      <w:r>
        <w:rPr>
          <w:rFonts w:ascii="Arial" w:hAnsi="Arial" w:cs="Arial"/>
          <w:sz w:val="18"/>
          <w:szCs w:val="18"/>
          <w:lang w:val="fr-FR"/>
        </w:rPr>
        <w:t>) […]</w:t>
      </w:r>
      <w:r w:rsidRPr="00EA19B4">
        <w:rPr>
          <w:rFonts w:ascii="Arial" w:hAnsi="Arial" w:cs="Arial"/>
          <w:sz w:val="18"/>
          <w:szCs w:val="18"/>
          <w:lang w:val="fr-FR"/>
        </w:rPr>
        <w:t xml:space="preserve"> </w:t>
      </w:r>
      <w:r w:rsidRPr="0058003A">
        <w:rPr>
          <w:rFonts w:ascii="Arial" w:hAnsi="Arial" w:cs="Arial"/>
          <w:sz w:val="18"/>
          <w:szCs w:val="18"/>
          <w:lang w:val="fr-FR"/>
        </w:rPr>
        <w:t>disposant</w:t>
      </w:r>
      <w:r w:rsidRPr="00EA19B4">
        <w:rPr>
          <w:rFonts w:ascii="Arial" w:hAnsi="Arial" w:cs="Arial"/>
          <w:sz w:val="18"/>
          <w:szCs w:val="18"/>
          <w:lang w:val="fr-FR"/>
        </w:rPr>
        <w:t xml:space="preserve"> de l’autorité de la chose jugée et </w:t>
      </w:r>
      <w:r w:rsidRPr="0058003A">
        <w:rPr>
          <w:rFonts w:ascii="Arial" w:hAnsi="Arial" w:cs="Arial"/>
          <w:sz w:val="18"/>
          <w:szCs w:val="18"/>
          <w:u w:val="single"/>
          <w:lang w:val="fr-FR"/>
        </w:rPr>
        <w:t>dont</w:t>
      </w:r>
      <w:r w:rsidRPr="00EA19B4">
        <w:rPr>
          <w:rFonts w:ascii="Arial" w:hAnsi="Arial" w:cs="Arial"/>
          <w:sz w:val="18"/>
          <w:szCs w:val="18"/>
          <w:lang w:val="fr-FR"/>
        </w:rPr>
        <w:t xml:space="preserve"> les décisions s’imposent aux États membres constitue le fondement du fédéralisme européen.</w:t>
      </w:r>
    </w:p>
    <w:p w:rsidR="008E34DA" w:rsidRDefault="008E34DA" w:rsidP="00C52390">
      <w:pPr>
        <w:pStyle w:val="ListParagraph"/>
        <w:ind w:left="644"/>
        <w:jc w:val="both"/>
        <w:rPr>
          <w:rFonts w:ascii="Arial" w:hAnsi="Arial" w:cs="Arial"/>
          <w:sz w:val="18"/>
          <w:szCs w:val="16"/>
          <w:lang w:val="fr-FR"/>
        </w:rPr>
      </w:pPr>
      <w:r>
        <w:rPr>
          <w:rFonts w:ascii="Arial" w:hAnsi="Arial" w:cs="Arial"/>
          <w:sz w:val="18"/>
          <w:szCs w:val="16"/>
          <w:lang w:val="fr-FR"/>
        </w:rPr>
        <w:t>…………………………………………………………………………………………………………………………………</w:t>
      </w:r>
    </w:p>
    <w:p w:rsidR="008E34DA" w:rsidRDefault="008E34DA" w:rsidP="00C52390">
      <w:pPr>
        <w:pStyle w:val="ListParagraph"/>
        <w:jc w:val="both"/>
        <w:rPr>
          <w:rFonts w:ascii="Arial" w:hAnsi="Arial" w:cs="Arial"/>
          <w:sz w:val="18"/>
          <w:szCs w:val="16"/>
          <w:lang w:val="fr-FR"/>
        </w:rPr>
      </w:pPr>
    </w:p>
    <w:p w:rsidR="008E34DA" w:rsidRDefault="008E34DA" w:rsidP="00C52390">
      <w:pPr>
        <w:pStyle w:val="ListParagraph"/>
        <w:numPr>
          <w:ilvl w:val="0"/>
          <w:numId w:val="3"/>
        </w:numPr>
        <w:jc w:val="both"/>
        <w:rPr>
          <w:rFonts w:ascii="Arial" w:hAnsi="Arial" w:cs="Arial"/>
          <w:sz w:val="18"/>
          <w:szCs w:val="16"/>
          <w:lang w:val="fr-FR"/>
        </w:rPr>
      </w:pPr>
      <w:r w:rsidRPr="00EA19B4">
        <w:rPr>
          <w:rFonts w:ascii="Arial" w:hAnsi="Arial" w:cs="Arial"/>
          <w:sz w:val="18"/>
          <w:szCs w:val="18"/>
          <w:lang w:val="fr-FR" w:eastAsia="it-IT"/>
        </w:rPr>
        <w:t xml:space="preserve">Le traité de Lisbonne </w:t>
      </w:r>
      <w:r w:rsidRPr="0058003A">
        <w:rPr>
          <w:rFonts w:ascii="Arial" w:hAnsi="Arial" w:cs="Arial"/>
          <w:sz w:val="18"/>
          <w:szCs w:val="18"/>
          <w:u w:val="single"/>
          <w:lang w:val="fr-FR" w:eastAsia="it-IT"/>
        </w:rPr>
        <w:t>l</w:t>
      </w:r>
      <w:r w:rsidRPr="00EA19B4">
        <w:rPr>
          <w:rFonts w:ascii="Arial" w:hAnsi="Arial" w:cs="Arial"/>
          <w:sz w:val="18"/>
          <w:szCs w:val="18"/>
          <w:lang w:val="fr-FR" w:eastAsia="it-IT"/>
        </w:rPr>
        <w:t xml:space="preserve">’a fait évoluer </w:t>
      </w:r>
      <w:r w:rsidRPr="0058003A">
        <w:rPr>
          <w:rFonts w:ascii="Arial" w:hAnsi="Arial" w:cs="Arial"/>
          <w:sz w:val="18"/>
          <w:szCs w:val="18"/>
          <w:u w:val="single"/>
          <w:lang w:val="fr-FR" w:eastAsia="it-IT"/>
        </w:rPr>
        <w:t>en supprimant</w:t>
      </w:r>
      <w:r w:rsidRPr="00EA19B4">
        <w:rPr>
          <w:rFonts w:ascii="Arial" w:hAnsi="Arial" w:cs="Arial"/>
          <w:sz w:val="18"/>
          <w:szCs w:val="18"/>
          <w:lang w:val="fr-FR" w:eastAsia="it-IT"/>
        </w:rPr>
        <w:t xml:space="preserve"> les piliers</w:t>
      </w:r>
      <w:r>
        <w:rPr>
          <w:rFonts w:ascii="Arial" w:hAnsi="Arial" w:cs="Arial"/>
          <w:sz w:val="18"/>
          <w:szCs w:val="18"/>
          <w:lang w:val="fr-FR" w:eastAsia="it-IT"/>
        </w:rPr>
        <w:t xml:space="preserve"> […]</w:t>
      </w:r>
      <w:r>
        <w:rPr>
          <w:rFonts w:ascii="Arial" w:hAnsi="Arial" w:cs="Arial"/>
          <w:sz w:val="18"/>
          <w:szCs w:val="12"/>
          <w:lang w:val="fr-FR" w:eastAsia="it-IT"/>
        </w:rPr>
        <w:t xml:space="preserve"> </w:t>
      </w:r>
    </w:p>
    <w:p w:rsidR="008E34DA" w:rsidRDefault="008E34DA" w:rsidP="00C52390">
      <w:pPr>
        <w:pStyle w:val="ListParagraph"/>
        <w:rPr>
          <w:rFonts w:ascii="Arial" w:hAnsi="Arial" w:cs="Arial"/>
          <w:sz w:val="18"/>
          <w:szCs w:val="16"/>
          <w:lang w:val="fr-FR"/>
        </w:rPr>
      </w:pPr>
      <w:r>
        <w:rPr>
          <w:rFonts w:ascii="Arial" w:hAnsi="Arial" w:cs="Arial"/>
          <w:sz w:val="18"/>
          <w:szCs w:val="16"/>
          <w:lang w:val="fr-FR"/>
        </w:rPr>
        <w:t>…………………………………………………………………………………………………………………………………</w:t>
      </w:r>
    </w:p>
    <w:p w:rsidR="008E34DA" w:rsidRDefault="008E34DA" w:rsidP="00C52390">
      <w:pPr>
        <w:pStyle w:val="ListParagraph"/>
        <w:rPr>
          <w:rFonts w:ascii="Arial" w:hAnsi="Arial" w:cs="Arial"/>
          <w:sz w:val="18"/>
          <w:szCs w:val="16"/>
          <w:lang w:val="fr-FR"/>
        </w:rPr>
      </w:pPr>
      <w:r>
        <w:rPr>
          <w:rFonts w:ascii="Arial" w:hAnsi="Arial" w:cs="Arial"/>
          <w:sz w:val="18"/>
          <w:szCs w:val="16"/>
          <w:lang w:val="fr-FR"/>
        </w:rPr>
        <w:t>…………………………………………………………………………………………………………………………………</w:t>
      </w:r>
    </w:p>
    <w:p w:rsidR="008E34DA" w:rsidRDefault="008E34DA" w:rsidP="00C52390">
      <w:pPr>
        <w:pStyle w:val="ListParagraph"/>
        <w:rPr>
          <w:rFonts w:ascii="Arial" w:hAnsi="Arial" w:cs="Arial"/>
          <w:sz w:val="18"/>
          <w:szCs w:val="16"/>
          <w:lang w:val="fr-FR"/>
        </w:rPr>
      </w:pPr>
    </w:p>
    <w:p w:rsidR="008E34DA" w:rsidRDefault="008E34DA" w:rsidP="00C52390">
      <w:pPr>
        <w:pStyle w:val="ListParagraph"/>
        <w:numPr>
          <w:ilvl w:val="0"/>
          <w:numId w:val="3"/>
        </w:numPr>
        <w:shd w:val="clear" w:color="auto" w:fill="FFFFFF"/>
        <w:spacing w:after="50" w:line="160" w:lineRule="atLeast"/>
        <w:jc w:val="both"/>
        <w:rPr>
          <w:rFonts w:ascii="Arial" w:hAnsi="Arial" w:cs="Arial"/>
          <w:sz w:val="18"/>
          <w:szCs w:val="12"/>
          <w:lang w:val="fr-FR" w:eastAsia="it-IT"/>
        </w:rPr>
      </w:pPr>
      <w:r w:rsidRPr="0058003A">
        <w:rPr>
          <w:rFonts w:ascii="Arial" w:hAnsi="Arial" w:cs="Arial"/>
          <w:sz w:val="18"/>
          <w:szCs w:val="18"/>
          <w:u w:val="single"/>
          <w:lang w:val="fr-FR" w:eastAsia="it-IT"/>
        </w:rPr>
        <w:t>Il faut</w:t>
      </w:r>
      <w:r w:rsidRPr="00EA19B4">
        <w:rPr>
          <w:rFonts w:ascii="Arial" w:hAnsi="Arial" w:cs="Arial"/>
          <w:sz w:val="18"/>
          <w:szCs w:val="18"/>
          <w:lang w:val="fr-FR" w:eastAsia="it-IT"/>
        </w:rPr>
        <w:t xml:space="preserve"> donc sans cesse trouver un équilibre entre </w:t>
      </w:r>
      <w:r w:rsidRPr="0058003A">
        <w:rPr>
          <w:rFonts w:ascii="Arial" w:hAnsi="Arial" w:cs="Arial"/>
          <w:sz w:val="18"/>
          <w:szCs w:val="18"/>
          <w:u w:val="single"/>
          <w:lang w:val="fr-FR" w:eastAsia="it-IT"/>
        </w:rPr>
        <w:t>ces</w:t>
      </w:r>
      <w:r w:rsidRPr="00EA19B4">
        <w:rPr>
          <w:rFonts w:ascii="Arial" w:hAnsi="Arial" w:cs="Arial"/>
          <w:sz w:val="18"/>
          <w:szCs w:val="18"/>
          <w:lang w:val="fr-FR" w:eastAsia="it-IT"/>
        </w:rPr>
        <w:t xml:space="preserve"> deux objectifs.</w:t>
      </w:r>
      <w:r>
        <w:rPr>
          <w:rFonts w:ascii="Arial" w:hAnsi="Arial" w:cs="Arial"/>
          <w:sz w:val="18"/>
          <w:szCs w:val="12"/>
          <w:lang w:val="fr-FR"/>
        </w:rPr>
        <w:t>.</w:t>
      </w:r>
      <w:r>
        <w:rPr>
          <w:rFonts w:ascii="Arial" w:hAnsi="Arial" w:cs="Arial"/>
          <w:sz w:val="18"/>
          <w:szCs w:val="12"/>
          <w:lang w:val="fr-FR" w:eastAsia="it-IT"/>
        </w:rPr>
        <w:t xml:space="preserve"> </w:t>
      </w:r>
    </w:p>
    <w:p w:rsidR="008E34DA" w:rsidRDefault="008E34DA" w:rsidP="00C52390">
      <w:pPr>
        <w:pStyle w:val="ListParagraph"/>
        <w:ind w:left="644"/>
        <w:jc w:val="both"/>
        <w:rPr>
          <w:rFonts w:ascii="Arial" w:hAnsi="Arial" w:cs="Arial"/>
          <w:sz w:val="18"/>
          <w:szCs w:val="16"/>
          <w:lang w:val="fr-FR"/>
        </w:rPr>
      </w:pPr>
      <w:r>
        <w:rPr>
          <w:rFonts w:ascii="Arial" w:hAnsi="Arial" w:cs="Arial"/>
          <w:sz w:val="18"/>
          <w:szCs w:val="16"/>
          <w:lang w:val="fr-FR"/>
        </w:rPr>
        <w:t>…………………………………………………………………………………………………………………………………</w:t>
      </w:r>
    </w:p>
    <w:p w:rsidR="008E34DA" w:rsidRDefault="008E34DA" w:rsidP="00C52390">
      <w:pPr>
        <w:pStyle w:val="ListParagraph"/>
        <w:ind w:left="644"/>
        <w:jc w:val="both"/>
        <w:rPr>
          <w:rFonts w:ascii="Arial" w:hAnsi="Arial" w:cs="Arial"/>
          <w:sz w:val="18"/>
          <w:szCs w:val="16"/>
          <w:lang w:val="fr-FR"/>
        </w:rPr>
      </w:pPr>
      <w:r>
        <w:rPr>
          <w:rFonts w:ascii="Arial" w:hAnsi="Arial" w:cs="Arial"/>
          <w:sz w:val="18"/>
          <w:szCs w:val="16"/>
          <w:lang w:val="fr-FR"/>
        </w:rPr>
        <w:t>…………………………………………………………………………………………………………………………………</w:t>
      </w:r>
    </w:p>
    <w:p w:rsidR="008E34DA" w:rsidRDefault="008E34DA" w:rsidP="00C52390">
      <w:pPr>
        <w:pStyle w:val="spip"/>
        <w:numPr>
          <w:ilvl w:val="0"/>
          <w:numId w:val="3"/>
        </w:numPr>
        <w:shd w:val="clear" w:color="auto" w:fill="FFFFFF"/>
        <w:spacing w:before="0" w:beforeAutospacing="0" w:after="50" w:afterAutospacing="0" w:line="160" w:lineRule="atLeast"/>
        <w:jc w:val="both"/>
        <w:rPr>
          <w:rFonts w:ascii="Arial" w:hAnsi="Arial" w:cs="Arial"/>
          <w:sz w:val="18"/>
          <w:szCs w:val="12"/>
          <w:lang w:val="fr-FR"/>
        </w:rPr>
      </w:pPr>
      <w:r w:rsidRPr="00EA19B4">
        <w:rPr>
          <w:rFonts w:ascii="Arial" w:hAnsi="Arial" w:cs="Arial"/>
          <w:sz w:val="18"/>
          <w:szCs w:val="18"/>
          <w:lang w:val="fr-FR"/>
        </w:rPr>
        <w:t xml:space="preserve">Le traité de Lisbonne, adopté </w:t>
      </w:r>
      <w:r w:rsidRPr="00FA5FE7">
        <w:rPr>
          <w:rFonts w:ascii="Arial" w:hAnsi="Arial" w:cs="Arial"/>
          <w:sz w:val="18"/>
          <w:szCs w:val="18"/>
          <w:u w:val="single"/>
          <w:lang w:val="fr-FR"/>
        </w:rPr>
        <w:t>par</w:t>
      </w:r>
      <w:r w:rsidRPr="00EA19B4">
        <w:rPr>
          <w:rFonts w:ascii="Arial" w:hAnsi="Arial" w:cs="Arial"/>
          <w:sz w:val="18"/>
          <w:szCs w:val="18"/>
          <w:lang w:val="fr-FR"/>
        </w:rPr>
        <w:t xml:space="preserve"> les chefs d’État et de gouvernement le 13 décembre 2007 et entré en vigueur le 1er décembre 2009</w:t>
      </w:r>
      <w:r>
        <w:rPr>
          <w:rFonts w:ascii="Arial" w:hAnsi="Arial" w:cs="Arial"/>
          <w:sz w:val="18"/>
          <w:szCs w:val="18"/>
          <w:lang w:val="fr-FR"/>
        </w:rPr>
        <w:t xml:space="preserve"> […]</w:t>
      </w:r>
    </w:p>
    <w:p w:rsidR="008E34DA" w:rsidRDefault="008E34DA" w:rsidP="00C52390">
      <w:pPr>
        <w:pStyle w:val="ListParagraph"/>
        <w:ind w:left="644"/>
        <w:jc w:val="both"/>
        <w:rPr>
          <w:rFonts w:ascii="Arial" w:hAnsi="Arial" w:cs="Arial"/>
          <w:sz w:val="18"/>
          <w:szCs w:val="16"/>
          <w:lang w:val="fr-FR"/>
        </w:rPr>
      </w:pPr>
      <w:r>
        <w:rPr>
          <w:rFonts w:ascii="Arial" w:hAnsi="Arial" w:cs="Arial"/>
          <w:sz w:val="18"/>
          <w:szCs w:val="16"/>
          <w:lang w:val="fr-FR"/>
        </w:rPr>
        <w:t>…………………………………………………………………………………………………………………………………</w:t>
      </w:r>
    </w:p>
    <w:p w:rsidR="008E34DA" w:rsidRDefault="008E34DA" w:rsidP="00C52390">
      <w:pPr>
        <w:pStyle w:val="ListParagraph"/>
        <w:ind w:left="644"/>
        <w:jc w:val="both"/>
        <w:rPr>
          <w:rFonts w:ascii="Arial" w:hAnsi="Arial" w:cs="Arial"/>
          <w:sz w:val="18"/>
          <w:szCs w:val="16"/>
          <w:lang w:val="fr-FR"/>
        </w:rPr>
      </w:pPr>
    </w:p>
    <w:p w:rsidR="008E34DA" w:rsidRDefault="008E34DA" w:rsidP="00C52390">
      <w:pPr>
        <w:pStyle w:val="ListParagraph"/>
        <w:numPr>
          <w:ilvl w:val="0"/>
          <w:numId w:val="1"/>
        </w:numPr>
        <w:jc w:val="both"/>
        <w:rPr>
          <w:rFonts w:ascii="Arial" w:hAnsi="Arial" w:cs="Arial"/>
          <w:sz w:val="18"/>
          <w:szCs w:val="16"/>
          <w:lang w:val="fr-FR"/>
        </w:rPr>
      </w:pPr>
      <w:r>
        <w:rPr>
          <w:rFonts w:ascii="Arial" w:hAnsi="Arial" w:cs="Arial"/>
          <w:sz w:val="20"/>
          <w:szCs w:val="18"/>
          <w:lang w:val="fr-FR"/>
        </w:rPr>
        <w:t>Identifiez, dans le texte, tous les participes présents et remplacez-les par des verbes conjugués.</w:t>
      </w:r>
    </w:p>
    <w:p w:rsidR="008E34DA" w:rsidRDefault="008E34DA" w:rsidP="00C52390">
      <w:pPr>
        <w:pStyle w:val="ListParagraph"/>
        <w:ind w:left="360"/>
        <w:jc w:val="both"/>
        <w:rPr>
          <w:rFonts w:ascii="Arial" w:hAnsi="Arial" w:cs="Arial"/>
          <w:sz w:val="20"/>
          <w:szCs w:val="18"/>
          <w:lang w:val="fr-FR"/>
        </w:rPr>
      </w:pPr>
    </w:p>
    <w:p w:rsidR="008E34DA" w:rsidRDefault="008E34DA" w:rsidP="00C52390">
      <w:pPr>
        <w:pStyle w:val="ListParagraph"/>
        <w:ind w:left="360"/>
        <w:jc w:val="both"/>
        <w:rPr>
          <w:rFonts w:ascii="Arial" w:hAnsi="Arial" w:cs="Arial"/>
          <w:sz w:val="18"/>
          <w:szCs w:val="16"/>
          <w:highlight w:val="yellow"/>
          <w:lang w:val="fr-FR"/>
        </w:rPr>
      </w:pPr>
    </w:p>
    <w:p w:rsidR="008E34DA" w:rsidRDefault="008E34DA" w:rsidP="00C52390">
      <w:pPr>
        <w:pStyle w:val="ListParagraph"/>
        <w:numPr>
          <w:ilvl w:val="0"/>
          <w:numId w:val="1"/>
        </w:numPr>
        <w:jc w:val="both"/>
        <w:rPr>
          <w:rFonts w:ascii="Arial" w:hAnsi="Arial" w:cs="Arial"/>
          <w:sz w:val="20"/>
          <w:szCs w:val="18"/>
          <w:lang w:val="fr-FR"/>
        </w:rPr>
      </w:pPr>
      <w:r>
        <w:rPr>
          <w:rFonts w:ascii="Arial" w:hAnsi="Arial" w:cs="Arial"/>
          <w:sz w:val="20"/>
          <w:szCs w:val="18"/>
          <w:lang w:val="fr-FR"/>
        </w:rPr>
        <w:t>Transformez les verbes soulignés du passage au passé composé :</w:t>
      </w:r>
    </w:p>
    <w:p w:rsidR="008E34DA" w:rsidRDefault="008E34DA" w:rsidP="00FA5FE7">
      <w:pPr>
        <w:pStyle w:val="ListParagraph"/>
        <w:ind w:left="360"/>
        <w:jc w:val="both"/>
        <w:rPr>
          <w:rFonts w:ascii="Arial" w:hAnsi="Arial" w:cs="Arial"/>
          <w:sz w:val="20"/>
          <w:szCs w:val="18"/>
          <w:lang w:val="fr-FR"/>
        </w:rPr>
      </w:pPr>
    </w:p>
    <w:p w:rsidR="008E34DA" w:rsidRPr="00FA5FE7" w:rsidRDefault="008E34DA" w:rsidP="00FA5FE7">
      <w:pPr>
        <w:pStyle w:val="ListParagraph"/>
        <w:shd w:val="clear" w:color="auto" w:fill="FFFFFF"/>
        <w:spacing w:after="50" w:line="160" w:lineRule="atLeast"/>
        <w:ind w:left="360"/>
        <w:jc w:val="both"/>
        <w:rPr>
          <w:rFonts w:ascii="Arial" w:hAnsi="Arial" w:cs="Arial"/>
          <w:sz w:val="18"/>
          <w:szCs w:val="18"/>
          <w:lang w:val="fr-FR" w:eastAsia="it-IT"/>
        </w:rPr>
      </w:pPr>
      <w:r w:rsidRPr="00FA5FE7">
        <w:rPr>
          <w:rFonts w:ascii="Arial" w:hAnsi="Arial" w:cs="Arial"/>
          <w:sz w:val="18"/>
          <w:szCs w:val="18"/>
          <w:lang w:val="fr-FR" w:eastAsia="it-IT"/>
        </w:rPr>
        <w:t xml:space="preserve">Le traité de Lisbonne, adopté par les chefs d’État et de gouvernement le 13 décembre 2007 et entré en vigueur le 1er décembre 2009, </w:t>
      </w:r>
      <w:r w:rsidRPr="00FA5FE7">
        <w:rPr>
          <w:rFonts w:ascii="Arial" w:hAnsi="Arial" w:cs="Arial"/>
          <w:sz w:val="18"/>
          <w:szCs w:val="18"/>
          <w:u w:val="single"/>
          <w:lang w:val="fr-FR" w:eastAsia="it-IT"/>
        </w:rPr>
        <w:t>va</w:t>
      </w:r>
      <w:r w:rsidRPr="00FA5FE7">
        <w:rPr>
          <w:rFonts w:ascii="Arial" w:hAnsi="Arial" w:cs="Arial"/>
          <w:sz w:val="18"/>
          <w:szCs w:val="18"/>
          <w:lang w:val="fr-FR" w:eastAsia="it-IT"/>
        </w:rPr>
        <w:t xml:space="preserve"> dans le sens de cette simplification. Il ne </w:t>
      </w:r>
      <w:r w:rsidRPr="00FA5FE7">
        <w:rPr>
          <w:rFonts w:ascii="Arial" w:hAnsi="Arial" w:cs="Arial"/>
          <w:sz w:val="18"/>
          <w:szCs w:val="18"/>
          <w:u w:val="single"/>
          <w:lang w:val="fr-FR" w:eastAsia="it-IT"/>
        </w:rPr>
        <w:t>tranche</w:t>
      </w:r>
      <w:r w:rsidRPr="00FA5FE7">
        <w:rPr>
          <w:rFonts w:ascii="Arial" w:hAnsi="Arial" w:cs="Arial"/>
          <w:sz w:val="18"/>
          <w:szCs w:val="18"/>
          <w:lang w:val="fr-FR" w:eastAsia="it-IT"/>
        </w:rPr>
        <w:t xml:space="preserve"> cependant pas encore l’épineuse question du modèle. Avec une présidence fixe pour le Conseil européen, les Vingt-huit </w:t>
      </w:r>
      <w:r w:rsidRPr="00FA5FE7">
        <w:rPr>
          <w:rFonts w:ascii="Arial" w:hAnsi="Arial" w:cs="Arial"/>
          <w:sz w:val="18"/>
          <w:szCs w:val="18"/>
          <w:u w:val="single"/>
          <w:lang w:val="fr-FR" w:eastAsia="it-IT"/>
        </w:rPr>
        <w:t>prennent</w:t>
      </w:r>
      <w:r w:rsidRPr="00FA5FE7">
        <w:rPr>
          <w:rFonts w:ascii="Arial" w:hAnsi="Arial" w:cs="Arial"/>
          <w:sz w:val="18"/>
          <w:szCs w:val="18"/>
          <w:lang w:val="fr-FR" w:eastAsia="it-IT"/>
        </w:rPr>
        <w:t xml:space="preserve"> le risque de renforcer cette institution de nature intergouvernementale face à une Commission affaiblie par la montée en puissance du </w:t>
      </w:r>
      <w:r w:rsidRPr="00FA5FE7">
        <w:rPr>
          <w:rFonts w:ascii="Arial" w:hAnsi="Arial" w:cs="Arial"/>
          <w:bCs/>
          <w:sz w:val="18"/>
          <w:szCs w:val="18"/>
          <w:lang w:val="fr-FR" w:eastAsia="it-IT"/>
        </w:rPr>
        <w:t>Parlement</w:t>
      </w:r>
      <w:r w:rsidRPr="00FA5FE7">
        <w:rPr>
          <w:rFonts w:ascii="Arial" w:hAnsi="Arial" w:cs="Arial"/>
          <w:sz w:val="18"/>
          <w:szCs w:val="18"/>
          <w:lang w:val="fr-FR" w:eastAsia="it-IT"/>
        </w:rPr>
        <w:t>, élément de démocratisation, celle-ci allant dans le sens d’un renforcement du fédéralisme.</w:t>
      </w:r>
    </w:p>
    <w:p w:rsidR="008E34DA" w:rsidRPr="00FA5FE7" w:rsidRDefault="008E34DA" w:rsidP="00FA5FE7">
      <w:pPr>
        <w:pStyle w:val="ListParagraph"/>
        <w:shd w:val="clear" w:color="auto" w:fill="FFFFFF"/>
        <w:spacing w:after="50" w:line="160" w:lineRule="atLeast"/>
        <w:ind w:left="360"/>
        <w:jc w:val="both"/>
        <w:rPr>
          <w:rFonts w:ascii="Arial" w:hAnsi="Arial" w:cs="Arial"/>
          <w:color w:val="4D4D4D"/>
          <w:sz w:val="2"/>
          <w:szCs w:val="12"/>
          <w:lang w:val="fr-FR" w:eastAsia="it-IT"/>
        </w:rPr>
      </w:pPr>
      <w:r w:rsidRPr="00FA5FE7">
        <w:rPr>
          <w:rFonts w:ascii="Arial" w:hAnsi="Arial" w:cs="Arial"/>
          <w:sz w:val="18"/>
          <w:szCs w:val="18"/>
          <w:lang w:val="fr-FR" w:eastAsia="it-IT"/>
        </w:rPr>
        <w:t xml:space="preserve">Le texte adopté ne </w:t>
      </w:r>
      <w:r w:rsidRPr="00FA5FE7">
        <w:rPr>
          <w:rFonts w:ascii="Arial" w:hAnsi="Arial" w:cs="Arial"/>
          <w:sz w:val="18"/>
          <w:szCs w:val="18"/>
          <w:u w:val="single"/>
          <w:lang w:val="fr-FR" w:eastAsia="it-IT"/>
        </w:rPr>
        <w:t>résout</w:t>
      </w:r>
      <w:r w:rsidRPr="00FA5FE7">
        <w:rPr>
          <w:rFonts w:ascii="Arial" w:hAnsi="Arial" w:cs="Arial"/>
          <w:sz w:val="18"/>
          <w:szCs w:val="18"/>
          <w:lang w:val="fr-FR" w:eastAsia="it-IT"/>
        </w:rPr>
        <w:t xml:space="preserve"> donc pas la question de la nature du projet européen qui restera longtemps sans doute un système à mi-chemin entre confédération et fédération, ce qui en </w:t>
      </w:r>
      <w:r w:rsidRPr="00FA5FE7">
        <w:rPr>
          <w:rFonts w:ascii="Arial" w:hAnsi="Arial" w:cs="Arial"/>
          <w:sz w:val="18"/>
          <w:szCs w:val="18"/>
          <w:u w:val="single"/>
          <w:lang w:val="fr-FR" w:eastAsia="it-IT"/>
        </w:rPr>
        <w:t>fait</w:t>
      </w:r>
      <w:r w:rsidRPr="00FA5FE7">
        <w:rPr>
          <w:rFonts w:ascii="Arial" w:hAnsi="Arial" w:cs="Arial"/>
          <w:sz w:val="18"/>
          <w:szCs w:val="18"/>
          <w:lang w:val="fr-FR" w:eastAsia="it-IT"/>
        </w:rPr>
        <w:t xml:space="preserve"> un modèle unique au monde.</w:t>
      </w:r>
    </w:p>
    <w:sectPr w:rsidR="008E34DA" w:rsidRPr="00FA5FE7" w:rsidSect="002A4B25">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1E4867"/>
    <w:multiLevelType w:val="hybridMultilevel"/>
    <w:tmpl w:val="467C4F64"/>
    <w:lvl w:ilvl="0" w:tplc="04100019">
      <w:start w:val="1"/>
      <w:numFmt w:val="lowerLetter"/>
      <w:lvlText w:val="%1."/>
      <w:lvlJc w:val="left"/>
      <w:pPr>
        <w:ind w:left="720" w:hanging="360"/>
      </w:pPr>
      <w:rPr>
        <w:rFonts w:cs="Times New Roman"/>
      </w:rPr>
    </w:lvl>
    <w:lvl w:ilvl="1" w:tplc="04100019">
      <w:start w:val="1"/>
      <w:numFmt w:val="decimal"/>
      <w:lvlText w:val="%2."/>
      <w:lvlJc w:val="left"/>
      <w:pPr>
        <w:tabs>
          <w:tab w:val="num" w:pos="1440"/>
        </w:tabs>
        <w:ind w:left="1440" w:hanging="360"/>
      </w:pPr>
      <w:rPr>
        <w:rFonts w:cs="Times New Roman"/>
      </w:rPr>
    </w:lvl>
    <w:lvl w:ilvl="2" w:tplc="0410001B">
      <w:start w:val="1"/>
      <w:numFmt w:val="decimal"/>
      <w:lvlText w:val="%3."/>
      <w:lvlJc w:val="left"/>
      <w:pPr>
        <w:tabs>
          <w:tab w:val="num" w:pos="2160"/>
        </w:tabs>
        <w:ind w:left="2160" w:hanging="36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abstractNum w:abstractNumId="1">
    <w:nsid w:val="33CD09B0"/>
    <w:multiLevelType w:val="hybridMultilevel"/>
    <w:tmpl w:val="1CBE11FA"/>
    <w:lvl w:ilvl="0" w:tplc="CCEE469C">
      <w:start w:val="1"/>
      <w:numFmt w:val="lowerLetter"/>
      <w:lvlText w:val="%1."/>
      <w:lvlJc w:val="left"/>
      <w:pPr>
        <w:ind w:left="644" w:hanging="360"/>
      </w:pPr>
      <w:rPr>
        <w:rFonts w:cs="Times New Roman"/>
      </w:rPr>
    </w:lvl>
    <w:lvl w:ilvl="1" w:tplc="04100019">
      <w:start w:val="1"/>
      <w:numFmt w:val="decimal"/>
      <w:lvlText w:val="%2."/>
      <w:lvlJc w:val="left"/>
      <w:pPr>
        <w:tabs>
          <w:tab w:val="num" w:pos="1440"/>
        </w:tabs>
        <w:ind w:left="1440" w:hanging="360"/>
      </w:pPr>
      <w:rPr>
        <w:rFonts w:cs="Times New Roman"/>
      </w:rPr>
    </w:lvl>
    <w:lvl w:ilvl="2" w:tplc="0410001B">
      <w:start w:val="1"/>
      <w:numFmt w:val="decimal"/>
      <w:lvlText w:val="%3."/>
      <w:lvlJc w:val="left"/>
      <w:pPr>
        <w:tabs>
          <w:tab w:val="num" w:pos="2160"/>
        </w:tabs>
        <w:ind w:left="2160" w:hanging="36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abstractNum w:abstractNumId="2">
    <w:nsid w:val="38A9583A"/>
    <w:multiLevelType w:val="hybridMultilevel"/>
    <w:tmpl w:val="F18E98CE"/>
    <w:lvl w:ilvl="0" w:tplc="C50CE3A4">
      <w:start w:val="1"/>
      <w:numFmt w:val="decimal"/>
      <w:lvlText w:val="%1."/>
      <w:lvlJc w:val="left"/>
      <w:pPr>
        <w:ind w:left="360" w:hanging="360"/>
      </w:pPr>
      <w:rPr>
        <w:rFonts w:cs="Times New Roman"/>
        <w:sz w:val="20"/>
      </w:rPr>
    </w:lvl>
    <w:lvl w:ilvl="1" w:tplc="04100019">
      <w:start w:val="1"/>
      <w:numFmt w:val="decimal"/>
      <w:lvlText w:val="%2."/>
      <w:lvlJc w:val="left"/>
      <w:pPr>
        <w:tabs>
          <w:tab w:val="num" w:pos="1440"/>
        </w:tabs>
        <w:ind w:left="1440" w:hanging="360"/>
      </w:pPr>
      <w:rPr>
        <w:rFonts w:cs="Times New Roman"/>
      </w:rPr>
    </w:lvl>
    <w:lvl w:ilvl="2" w:tplc="0410001B">
      <w:start w:val="1"/>
      <w:numFmt w:val="decimal"/>
      <w:lvlText w:val="%3."/>
      <w:lvlJc w:val="left"/>
      <w:pPr>
        <w:tabs>
          <w:tab w:val="num" w:pos="2160"/>
        </w:tabs>
        <w:ind w:left="2160" w:hanging="36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283"/>
  <w:characterSpacingControl w:val="doNotCompress"/>
  <w:savePreviewPicture/>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F6204"/>
    <w:rsid w:val="00153DA2"/>
    <w:rsid w:val="002A4B25"/>
    <w:rsid w:val="002D4FBB"/>
    <w:rsid w:val="002F560D"/>
    <w:rsid w:val="004F6204"/>
    <w:rsid w:val="0058003A"/>
    <w:rsid w:val="00775AF4"/>
    <w:rsid w:val="00794684"/>
    <w:rsid w:val="00881AE8"/>
    <w:rsid w:val="008E34DA"/>
    <w:rsid w:val="009557A0"/>
    <w:rsid w:val="00A113C3"/>
    <w:rsid w:val="00B1006C"/>
    <w:rsid w:val="00B1043D"/>
    <w:rsid w:val="00BC40EC"/>
    <w:rsid w:val="00C52390"/>
    <w:rsid w:val="00E126E3"/>
    <w:rsid w:val="00EA19B4"/>
    <w:rsid w:val="00FA5FE7"/>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B25"/>
    <w:pPr>
      <w:spacing w:after="200" w:line="276" w:lineRule="auto"/>
    </w:pPr>
    <w:rPr>
      <w:lang w:eastAsia="en-US"/>
    </w:rPr>
  </w:style>
  <w:style w:type="paragraph" w:styleId="Heading3">
    <w:name w:val="heading 3"/>
    <w:basedOn w:val="Normal"/>
    <w:link w:val="Heading3Char"/>
    <w:uiPriority w:val="99"/>
    <w:qFormat/>
    <w:rsid w:val="004F6204"/>
    <w:pPr>
      <w:spacing w:before="100" w:beforeAutospacing="1" w:after="100" w:afterAutospacing="1" w:line="240" w:lineRule="auto"/>
      <w:outlineLvl w:val="2"/>
    </w:pPr>
    <w:rPr>
      <w:rFonts w:ascii="Times New Roman" w:eastAsia="Times New Roman" w:hAnsi="Times New Roman"/>
      <w:b/>
      <w:bCs/>
      <w:sz w:val="27"/>
      <w:szCs w:val="27"/>
      <w:lang w:eastAsia="it-IT"/>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4F6204"/>
    <w:rPr>
      <w:rFonts w:ascii="Times New Roman" w:hAnsi="Times New Roman" w:cs="Times New Roman"/>
      <w:b/>
      <w:bCs/>
      <w:sz w:val="27"/>
      <w:szCs w:val="27"/>
      <w:lang w:eastAsia="it-IT"/>
    </w:rPr>
  </w:style>
  <w:style w:type="paragraph" w:customStyle="1" w:styleId="spip">
    <w:name w:val="spip"/>
    <w:basedOn w:val="Normal"/>
    <w:uiPriority w:val="99"/>
    <w:rsid w:val="004F6204"/>
    <w:pPr>
      <w:spacing w:before="100" w:beforeAutospacing="1" w:after="100" w:afterAutospacing="1" w:line="240" w:lineRule="auto"/>
    </w:pPr>
    <w:rPr>
      <w:rFonts w:ascii="Times New Roman" w:eastAsia="Times New Roman" w:hAnsi="Times New Roman"/>
      <w:sz w:val="24"/>
      <w:szCs w:val="24"/>
      <w:lang w:eastAsia="it-IT"/>
    </w:rPr>
  </w:style>
  <w:style w:type="character" w:styleId="Strong">
    <w:name w:val="Strong"/>
    <w:basedOn w:val="DefaultParagraphFont"/>
    <w:uiPriority w:val="99"/>
    <w:qFormat/>
    <w:rsid w:val="004F6204"/>
    <w:rPr>
      <w:rFonts w:cs="Times New Roman"/>
      <w:b/>
      <w:bCs/>
    </w:rPr>
  </w:style>
  <w:style w:type="character" w:customStyle="1" w:styleId="apple-converted-space">
    <w:name w:val="apple-converted-space"/>
    <w:basedOn w:val="DefaultParagraphFont"/>
    <w:uiPriority w:val="99"/>
    <w:rsid w:val="004F6204"/>
    <w:rPr>
      <w:rFonts w:cs="Times New Roman"/>
    </w:rPr>
  </w:style>
  <w:style w:type="character" w:customStyle="1" w:styleId="glmot">
    <w:name w:val="gl_mot"/>
    <w:basedOn w:val="DefaultParagraphFont"/>
    <w:uiPriority w:val="99"/>
    <w:rsid w:val="004F6204"/>
    <w:rPr>
      <w:rFonts w:cs="Times New Roman"/>
    </w:rPr>
  </w:style>
  <w:style w:type="character" w:styleId="Hyperlink">
    <w:name w:val="Hyperlink"/>
    <w:basedOn w:val="DefaultParagraphFont"/>
    <w:uiPriority w:val="99"/>
    <w:semiHidden/>
    <w:rsid w:val="004F6204"/>
    <w:rPr>
      <w:rFonts w:cs="Times New Roman"/>
      <w:color w:val="0000FF"/>
      <w:u w:val="single"/>
    </w:rPr>
  </w:style>
  <w:style w:type="paragraph" w:styleId="ListParagraph">
    <w:name w:val="List Paragraph"/>
    <w:basedOn w:val="Normal"/>
    <w:uiPriority w:val="99"/>
    <w:qFormat/>
    <w:rsid w:val="00C52390"/>
    <w:pPr>
      <w:ind w:left="720"/>
      <w:contextualSpacing/>
    </w:pPr>
  </w:style>
</w:styles>
</file>

<file path=word/webSettings.xml><?xml version="1.0" encoding="utf-8"?>
<w:webSettings xmlns:r="http://schemas.openxmlformats.org/officeDocument/2006/relationships" xmlns:w="http://schemas.openxmlformats.org/wordprocessingml/2006/main">
  <w:divs>
    <w:div w:id="968392257">
      <w:marLeft w:val="0"/>
      <w:marRight w:val="0"/>
      <w:marTop w:val="0"/>
      <w:marBottom w:val="0"/>
      <w:divBdr>
        <w:top w:val="none" w:sz="0" w:space="0" w:color="auto"/>
        <w:left w:val="none" w:sz="0" w:space="0" w:color="auto"/>
        <w:bottom w:val="none" w:sz="0" w:space="0" w:color="auto"/>
        <w:right w:val="none" w:sz="0" w:space="0" w:color="auto"/>
      </w:divBdr>
    </w:div>
    <w:div w:id="96839225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vie-publique.fr/decouverte-institutions/union-europeenne/approfondissements/europe-regions-nations-federale.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3</Pages>
  <Words>1883</Words>
  <Characters>10734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Europe des régions, des nations, fédérale</dc:title>
  <dc:subject/>
  <dc:creator>alida</dc:creator>
  <cp:keywords/>
  <dc:description/>
  <cp:lastModifiedBy>utente</cp:lastModifiedBy>
  <cp:revision>2</cp:revision>
  <dcterms:created xsi:type="dcterms:W3CDTF">2014-01-05T16:43:00Z</dcterms:created>
  <dcterms:modified xsi:type="dcterms:W3CDTF">2014-01-05T16:43:00Z</dcterms:modified>
</cp:coreProperties>
</file>