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6483" w14:textId="77777777" w:rsidR="00785EE9" w:rsidRPr="009F0A52" w:rsidRDefault="00785EE9" w:rsidP="00785EE9">
      <w:pPr>
        <w:overflowPunct/>
        <w:spacing w:line="276" w:lineRule="auto"/>
        <w:jc w:val="both"/>
        <w:rPr>
          <w:rFonts w:ascii="Garamond" w:eastAsia="MS ??" w:hAnsi="Garamond" w:cs="Calibri"/>
          <w:b/>
          <w:color w:val="000000" w:themeColor="text1"/>
          <w:sz w:val="22"/>
          <w:szCs w:val="22"/>
        </w:rPr>
      </w:pPr>
    </w:p>
    <w:p w14:paraId="340FD1D4" w14:textId="55A9639E" w:rsidR="00785EE9" w:rsidRPr="009F0A52" w:rsidRDefault="00785EE9" w:rsidP="00785EE9">
      <w:pPr>
        <w:overflowPunct/>
        <w:spacing w:line="276" w:lineRule="auto"/>
        <w:jc w:val="both"/>
        <w:rPr>
          <w:rFonts w:ascii="Garamond" w:eastAsia="MS ??" w:hAnsi="Garamond" w:cs="Calibri"/>
          <w:b/>
          <w:color w:val="000000" w:themeColor="text1"/>
          <w:sz w:val="22"/>
          <w:szCs w:val="22"/>
        </w:rPr>
      </w:pPr>
      <w:r w:rsidRPr="009F0A52">
        <w:rPr>
          <w:rFonts w:ascii="Garamond" w:eastAsia="MS ??" w:hAnsi="Garamond" w:cs="Calibri"/>
          <w:b/>
          <w:color w:val="000000" w:themeColor="text1"/>
          <w:sz w:val="22"/>
          <w:szCs w:val="22"/>
        </w:rPr>
        <w:t xml:space="preserve">CORSO DI STUDIO </w:t>
      </w:r>
      <w:r w:rsidR="00024656" w:rsidRPr="009F0A52">
        <w:rPr>
          <w:rFonts w:ascii="Garamond" w:eastAsia="MS ??" w:hAnsi="Garamond" w:cs="Calibri"/>
          <w:i/>
          <w:color w:val="000000" w:themeColor="text1"/>
          <w:sz w:val="22"/>
          <w:szCs w:val="22"/>
        </w:rPr>
        <w:t>Lettere</w:t>
      </w:r>
    </w:p>
    <w:p w14:paraId="5DF17C7E" w14:textId="60740224" w:rsidR="00785EE9" w:rsidRPr="009F0A52" w:rsidRDefault="00785EE9" w:rsidP="00785EE9">
      <w:pPr>
        <w:overflowPunct/>
        <w:spacing w:line="276" w:lineRule="auto"/>
        <w:jc w:val="both"/>
        <w:rPr>
          <w:rFonts w:ascii="Garamond" w:eastAsia="MS ??" w:hAnsi="Garamond" w:cs="Calibri"/>
          <w:i/>
          <w:color w:val="000000" w:themeColor="text1"/>
          <w:sz w:val="22"/>
          <w:szCs w:val="22"/>
        </w:rPr>
      </w:pPr>
      <w:r w:rsidRPr="009F0A52">
        <w:rPr>
          <w:rFonts w:ascii="Garamond" w:eastAsia="MS ??" w:hAnsi="Garamond" w:cs="Calibri"/>
          <w:b/>
          <w:color w:val="000000" w:themeColor="text1"/>
          <w:sz w:val="22"/>
          <w:szCs w:val="22"/>
        </w:rPr>
        <w:t xml:space="preserve">ANNO ACCADEMICO </w:t>
      </w:r>
      <w:r w:rsidRPr="009F0A52">
        <w:rPr>
          <w:rFonts w:ascii="Garamond" w:eastAsia="MS ??" w:hAnsi="Garamond" w:cs="Calibri"/>
          <w:i/>
          <w:color w:val="000000" w:themeColor="text1"/>
          <w:sz w:val="22"/>
          <w:szCs w:val="22"/>
        </w:rPr>
        <w:t>202</w:t>
      </w:r>
      <w:r w:rsidR="0027361C">
        <w:rPr>
          <w:rFonts w:ascii="Garamond" w:eastAsia="MS ??" w:hAnsi="Garamond" w:cs="Calibri"/>
          <w:i/>
          <w:color w:val="000000" w:themeColor="text1"/>
          <w:sz w:val="22"/>
          <w:szCs w:val="22"/>
        </w:rPr>
        <w:t>4</w:t>
      </w:r>
      <w:r w:rsidRPr="009F0A52">
        <w:rPr>
          <w:rFonts w:ascii="Garamond" w:eastAsia="MS ??" w:hAnsi="Garamond" w:cs="Calibri"/>
          <w:i/>
          <w:color w:val="000000" w:themeColor="text1"/>
          <w:sz w:val="22"/>
          <w:szCs w:val="22"/>
        </w:rPr>
        <w:t>-202</w:t>
      </w:r>
      <w:r w:rsidR="0027361C">
        <w:rPr>
          <w:rFonts w:ascii="Garamond" w:eastAsia="MS ??" w:hAnsi="Garamond" w:cs="Calibri"/>
          <w:i/>
          <w:color w:val="000000" w:themeColor="text1"/>
          <w:sz w:val="22"/>
          <w:szCs w:val="22"/>
        </w:rPr>
        <w:t>5</w:t>
      </w:r>
      <w:r w:rsidRPr="009F0A52">
        <w:rPr>
          <w:rFonts w:ascii="Garamond" w:eastAsia="MS ??" w:hAnsi="Garamond" w:cs="Calibri"/>
          <w:i/>
          <w:color w:val="000000" w:themeColor="text1"/>
          <w:sz w:val="22"/>
          <w:szCs w:val="22"/>
        </w:rPr>
        <w:t xml:space="preserve"> </w:t>
      </w:r>
    </w:p>
    <w:p w14:paraId="1441DCBF" w14:textId="3C5E0E29" w:rsidR="00785EE9" w:rsidRPr="009F0A52" w:rsidRDefault="00785EE9" w:rsidP="00785EE9">
      <w:pPr>
        <w:overflowPunct/>
        <w:spacing w:line="276" w:lineRule="auto"/>
        <w:jc w:val="both"/>
        <w:rPr>
          <w:rFonts w:ascii="Garamond" w:eastAsia="MS ??" w:hAnsi="Garamond" w:cs="Calibri"/>
          <w:i/>
          <w:color w:val="000000" w:themeColor="text1"/>
          <w:sz w:val="22"/>
          <w:szCs w:val="22"/>
        </w:rPr>
      </w:pPr>
      <w:r w:rsidRPr="009F0A52">
        <w:rPr>
          <w:rFonts w:ascii="Garamond" w:eastAsia="MS ??" w:hAnsi="Garamond" w:cs="Calibri"/>
          <w:b/>
          <w:color w:val="000000" w:themeColor="text1"/>
          <w:sz w:val="22"/>
          <w:szCs w:val="22"/>
        </w:rPr>
        <w:t xml:space="preserve">DENOMINAZIONE DELL’INSEGNAMENTO </w:t>
      </w:r>
      <w:r w:rsidR="00024656" w:rsidRPr="009F0A52">
        <w:rPr>
          <w:rFonts w:ascii="Garamond" w:eastAsia="MS ??" w:hAnsi="Garamond" w:cs="Calibri"/>
          <w:i/>
          <w:color w:val="000000" w:themeColor="text1"/>
          <w:sz w:val="22"/>
          <w:szCs w:val="22"/>
        </w:rPr>
        <w:t>Letteratura tedesca – German Literature</w:t>
      </w:r>
    </w:p>
    <w:p w14:paraId="3DBE3F3D" w14:textId="77777777" w:rsidR="00785EE9" w:rsidRPr="009F0A52" w:rsidRDefault="00785EE9" w:rsidP="00785EE9">
      <w:pPr>
        <w:overflowPunct/>
        <w:spacing w:line="276" w:lineRule="auto"/>
        <w:jc w:val="both"/>
        <w:rPr>
          <w:rFonts w:ascii="Garamond" w:eastAsia="MS ??" w:hAnsi="Garamond" w:cs="Calibri"/>
          <w:b/>
          <w:color w:val="000000" w:themeColor="text1"/>
          <w:sz w:val="22"/>
          <w:szCs w:val="22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7"/>
        <w:gridCol w:w="1281"/>
        <w:gridCol w:w="705"/>
        <w:gridCol w:w="1856"/>
        <w:gridCol w:w="2119"/>
        <w:gridCol w:w="927"/>
        <w:gridCol w:w="794"/>
      </w:tblGrid>
      <w:tr w:rsidR="00152D4B" w:rsidRPr="009F0A52" w14:paraId="23E022D9" w14:textId="77777777" w:rsidTr="00565BB5">
        <w:tc>
          <w:tcPr>
            <w:tcW w:w="5000" w:type="pct"/>
            <w:gridSpan w:val="7"/>
            <w:shd w:val="clear" w:color="auto" w:fill="B2A1C7"/>
          </w:tcPr>
          <w:p w14:paraId="468CD54F" w14:textId="77777777" w:rsidR="00785EE9" w:rsidRPr="009F0A52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b/>
                <w:color w:val="000000" w:themeColor="text1"/>
                <w:sz w:val="22"/>
                <w:szCs w:val="22"/>
              </w:rPr>
              <w:t>Principali informazioni sull’insegnamento</w:t>
            </w:r>
          </w:p>
        </w:tc>
      </w:tr>
      <w:tr w:rsidR="00152D4B" w:rsidRPr="009F0A52" w14:paraId="7DDBC222" w14:textId="77777777" w:rsidTr="00565BB5">
        <w:tc>
          <w:tcPr>
            <w:tcW w:w="1486" w:type="pct"/>
            <w:gridSpan w:val="2"/>
          </w:tcPr>
          <w:p w14:paraId="68A5AEEE" w14:textId="77777777" w:rsidR="00785EE9" w:rsidRPr="009F0A52" w:rsidRDefault="00785EE9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Anno di corso</w:t>
            </w:r>
          </w:p>
        </w:tc>
        <w:tc>
          <w:tcPr>
            <w:tcW w:w="3514" w:type="pct"/>
            <w:gridSpan w:val="5"/>
          </w:tcPr>
          <w:p w14:paraId="3734C0F8" w14:textId="78C374D6" w:rsidR="00785EE9" w:rsidRPr="009F0A52" w:rsidRDefault="00024656" w:rsidP="00785EE9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Primo anno</w:t>
            </w:r>
          </w:p>
        </w:tc>
      </w:tr>
      <w:tr w:rsidR="00723731" w:rsidRPr="009F0A52" w14:paraId="5F660237" w14:textId="77777777" w:rsidTr="00565BB5">
        <w:tc>
          <w:tcPr>
            <w:tcW w:w="1486" w:type="pct"/>
            <w:gridSpan w:val="2"/>
          </w:tcPr>
          <w:p w14:paraId="72B37C99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Periodo di erogazione</w:t>
            </w:r>
          </w:p>
        </w:tc>
        <w:tc>
          <w:tcPr>
            <w:tcW w:w="3514" w:type="pct"/>
            <w:gridSpan w:val="5"/>
          </w:tcPr>
          <w:p w14:paraId="6ABFE94C" w14:textId="5D831803" w:rsidR="00723731" w:rsidRPr="009F0A52" w:rsidRDefault="00723731" w:rsidP="00723731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CE7344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II</w:t>
            </w:r>
            <w:proofErr w:type="gramEnd"/>
            <w:r w:rsidRPr="00CE7344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 xml:space="preserve"> semestre </w:t>
            </w:r>
          </w:p>
        </w:tc>
      </w:tr>
      <w:tr w:rsidR="00723731" w:rsidRPr="009F0A52" w14:paraId="4B4255D2" w14:textId="77777777" w:rsidTr="00565BB5">
        <w:tc>
          <w:tcPr>
            <w:tcW w:w="1486" w:type="pct"/>
            <w:gridSpan w:val="2"/>
          </w:tcPr>
          <w:p w14:paraId="676FF09D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Crediti formativi universitari (CFU/ETCS): </w:t>
            </w:r>
          </w:p>
        </w:tc>
        <w:tc>
          <w:tcPr>
            <w:tcW w:w="3514" w:type="pct"/>
            <w:gridSpan w:val="5"/>
          </w:tcPr>
          <w:p w14:paraId="4C6EA1CF" w14:textId="7AFA1F33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6 CFU</w:t>
            </w: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23731" w:rsidRPr="009F0A52" w14:paraId="68E0D6F7" w14:textId="77777777" w:rsidTr="00565BB5">
        <w:tc>
          <w:tcPr>
            <w:tcW w:w="1486" w:type="pct"/>
            <w:gridSpan w:val="2"/>
          </w:tcPr>
          <w:p w14:paraId="4AE3280A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SSD</w:t>
            </w:r>
          </w:p>
        </w:tc>
        <w:tc>
          <w:tcPr>
            <w:tcW w:w="3514" w:type="pct"/>
            <w:gridSpan w:val="5"/>
          </w:tcPr>
          <w:p w14:paraId="0783DDCE" w14:textId="70773E78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Letteratura tedesca (L-LIN/13)</w:t>
            </w:r>
          </w:p>
        </w:tc>
      </w:tr>
      <w:tr w:rsidR="00723731" w:rsidRPr="009F0A52" w14:paraId="518DD867" w14:textId="77777777" w:rsidTr="00565BB5">
        <w:tc>
          <w:tcPr>
            <w:tcW w:w="1486" w:type="pct"/>
            <w:gridSpan w:val="2"/>
          </w:tcPr>
          <w:p w14:paraId="14A3A53D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Lingua di erogazione</w:t>
            </w:r>
          </w:p>
        </w:tc>
        <w:tc>
          <w:tcPr>
            <w:tcW w:w="3514" w:type="pct"/>
            <w:gridSpan w:val="5"/>
          </w:tcPr>
          <w:p w14:paraId="6506D107" w14:textId="1CAF501B" w:rsidR="00723731" w:rsidRPr="009F0A52" w:rsidRDefault="00723731" w:rsidP="00723731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italiano</w:t>
            </w:r>
          </w:p>
        </w:tc>
      </w:tr>
      <w:tr w:rsidR="00723731" w:rsidRPr="009F0A52" w14:paraId="69D5EA19" w14:textId="77777777" w:rsidTr="00565BB5">
        <w:tc>
          <w:tcPr>
            <w:tcW w:w="1486" w:type="pct"/>
            <w:gridSpan w:val="2"/>
          </w:tcPr>
          <w:p w14:paraId="49B3BF9C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Modalità di frequenza</w:t>
            </w:r>
          </w:p>
        </w:tc>
        <w:tc>
          <w:tcPr>
            <w:tcW w:w="3514" w:type="pct"/>
            <w:gridSpan w:val="5"/>
          </w:tcPr>
          <w:p w14:paraId="0FCA957F" w14:textId="05662C80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 xml:space="preserve">La frequenza non è obbligatoria, ma fortemente consigliata (v. art. </w:t>
            </w:r>
            <w:r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4.2</w:t>
            </w:r>
            <w:r w:rsidRPr="009F0A52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 xml:space="preserve"> del Regolamento  Didattico del Corso di Laurea) </w:t>
            </w:r>
          </w:p>
        </w:tc>
      </w:tr>
      <w:tr w:rsidR="00723731" w:rsidRPr="009F0A52" w14:paraId="7EC49729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2AD6E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42177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</w:p>
        </w:tc>
      </w:tr>
      <w:tr w:rsidR="00723731" w:rsidRPr="009F0A52" w14:paraId="09201F41" w14:textId="77777777" w:rsidTr="00565BB5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56E8044B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b/>
                <w:color w:val="000000" w:themeColor="text1"/>
                <w:sz w:val="22"/>
                <w:szCs w:val="22"/>
              </w:rPr>
              <w:t>Docente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1DF98997" w14:textId="77777777" w:rsidR="00723731" w:rsidRPr="009F0A52" w:rsidRDefault="00723731" w:rsidP="00723731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23731" w:rsidRPr="009F0A52" w14:paraId="7933E247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05BB956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Nome e cognome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49E1DEF9" w14:textId="61541ED9" w:rsidR="00723731" w:rsidRPr="009F0A52" w:rsidRDefault="00723731" w:rsidP="00723731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Lorella Bosco</w:t>
            </w:r>
          </w:p>
        </w:tc>
      </w:tr>
      <w:tr w:rsidR="00723731" w:rsidRPr="009F0A52" w14:paraId="05209D7E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67CA63E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Indirizzo 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7027A75" w14:textId="68D46115" w:rsidR="00723731" w:rsidRPr="009F0A52" w:rsidRDefault="00723731" w:rsidP="00723731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lorella.bosco@uniba.it</w:t>
            </w:r>
          </w:p>
        </w:tc>
      </w:tr>
      <w:tr w:rsidR="00723731" w:rsidRPr="009F0A52" w14:paraId="5351F379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F46AD16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Telefono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656AF550" w14:textId="01541934" w:rsidR="00723731" w:rsidRPr="009F0A52" w:rsidRDefault="00723731" w:rsidP="00723731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0039-0805714014</w:t>
            </w:r>
          </w:p>
        </w:tc>
      </w:tr>
      <w:tr w:rsidR="00723731" w:rsidRPr="009F0A52" w14:paraId="6C8B35BA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09F65B00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Sede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4B0DD402" w14:textId="44EA0BD4" w:rsidR="00723731" w:rsidRPr="009F0A52" w:rsidRDefault="00723731" w:rsidP="00723731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 xml:space="preserve">Primo piano, </w:t>
            </w:r>
            <w:r w:rsidRPr="009F0A52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>Palazzo Ateneo, P.za Umberto I,1</w:t>
            </w:r>
          </w:p>
        </w:tc>
      </w:tr>
      <w:tr w:rsidR="00723731" w:rsidRPr="009F0A52" w14:paraId="7B16E683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3991B14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Sede virtuale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7C1755A3" w14:textId="46BF325F" w:rsidR="00723731" w:rsidRPr="009F0A52" w:rsidRDefault="00000000" w:rsidP="00723731">
            <w:pPr>
              <w:overflowPunct/>
              <w:autoSpaceDE/>
              <w:autoSpaceDN/>
              <w:adjustRightInd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hyperlink r:id="rId8" w:history="1">
              <w:r w:rsidR="00723731" w:rsidRPr="009F0A52">
                <w:rPr>
                  <w:rStyle w:val="Collegamentoipertestuale"/>
                  <w:rFonts w:ascii="Garamond" w:hAnsi="Garamond"/>
                  <w:color w:val="000000" w:themeColor="text1"/>
                  <w:sz w:val="22"/>
                  <w:szCs w:val="22"/>
                </w:rPr>
                <w:t>https://www.uniba.it/it/docenti/bosco-carmela-lorella-ausilia</w:t>
              </w:r>
            </w:hyperlink>
          </w:p>
          <w:p w14:paraId="0C52D3B8" w14:textId="42C671C3" w:rsidR="00723731" w:rsidRPr="009F0A52" w:rsidRDefault="00723731" w:rsidP="00723731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Stanza Teams Letteratura tedesca Triennale: </w:t>
            </w:r>
            <w:r w:rsidRPr="009F0A52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FFFFFF"/>
              </w:rPr>
              <w:t>lypet0b</w:t>
            </w:r>
          </w:p>
          <w:p w14:paraId="13B0A782" w14:textId="6090DEA2" w:rsidR="00723731" w:rsidRPr="009F0A52" w:rsidRDefault="00723731" w:rsidP="00723731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23731" w:rsidRPr="009F0A52" w14:paraId="2B0C8EA9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89629F3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Ricevimento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73D41A94" w14:textId="2FA470E3" w:rsidR="00723731" w:rsidRPr="009F0A52" w:rsidRDefault="00723731" w:rsidP="00723731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t>Mercoledì, ore 10-12, in presenza</w:t>
            </w:r>
          </w:p>
        </w:tc>
      </w:tr>
      <w:tr w:rsidR="00723731" w:rsidRPr="009F0A52" w14:paraId="5BCFCE36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9BCA4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6B1DA" w14:textId="77777777" w:rsidR="00723731" w:rsidRPr="009F0A52" w:rsidRDefault="00723731" w:rsidP="00723731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1BC9C" w14:textId="77777777" w:rsidR="00723731" w:rsidRPr="009F0A52" w:rsidRDefault="00723731" w:rsidP="00723731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D59EE" w14:textId="77777777" w:rsidR="00723731" w:rsidRPr="009F0A52" w:rsidRDefault="00723731" w:rsidP="00723731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</w:p>
        </w:tc>
      </w:tr>
      <w:tr w:rsidR="00723731" w:rsidRPr="009F0A52" w14:paraId="51594418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4E26C3C9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b/>
                <w:color w:val="000000" w:themeColor="text1"/>
                <w:sz w:val="22"/>
                <w:szCs w:val="22"/>
              </w:rPr>
              <w:t xml:space="preserve">Organizzazione della didattica 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4031CB83" w14:textId="77777777" w:rsidR="00723731" w:rsidRPr="009F0A52" w:rsidRDefault="00723731" w:rsidP="00723731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23731" w:rsidRPr="009F0A52" w14:paraId="6493FF22" w14:textId="77777777" w:rsidTr="00565BB5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68962EF3" w14:textId="77777777" w:rsidR="00723731" w:rsidRPr="009F0A52" w:rsidRDefault="00723731" w:rsidP="00723731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b/>
                <w:color w:val="000000" w:themeColor="text1"/>
                <w:sz w:val="22"/>
                <w:szCs w:val="22"/>
              </w:rPr>
              <w:t>Ore</w:t>
            </w:r>
          </w:p>
        </w:tc>
      </w:tr>
      <w:tr w:rsidR="00723731" w:rsidRPr="009F0A52" w14:paraId="37300D83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1CAFB9E8" w14:textId="77777777" w:rsidR="00723731" w:rsidRPr="009F0A52" w:rsidRDefault="00723731" w:rsidP="00723731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Totali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7BCB1B" w14:textId="77777777" w:rsidR="00723731" w:rsidRPr="009F0A52" w:rsidRDefault="00723731" w:rsidP="00723731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2B8BC5" w14:textId="77777777" w:rsidR="00723731" w:rsidRPr="009F0A52" w:rsidRDefault="00723731" w:rsidP="00723731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Pratica (laboratorio, campo, esercitazione, altro)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9DF0EA" w14:textId="77777777" w:rsidR="00723731" w:rsidRPr="009F0A52" w:rsidRDefault="00723731" w:rsidP="00723731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Studio individuale</w:t>
            </w:r>
          </w:p>
        </w:tc>
      </w:tr>
      <w:tr w:rsidR="00723731" w:rsidRPr="009F0A52" w14:paraId="49FFA68E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49831F86" w14:textId="773F9430" w:rsidR="00723731" w:rsidRPr="009F0A52" w:rsidRDefault="00723731" w:rsidP="00723731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5D35B7" w14:textId="116A4BB0" w:rsidR="00723731" w:rsidRPr="009F0A52" w:rsidRDefault="00723731" w:rsidP="00723731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E285C0" w14:textId="7F25C72F" w:rsidR="00723731" w:rsidRPr="009F0A52" w:rsidRDefault="00723731" w:rsidP="00723731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31C92E" w14:textId="4D5A4E2E" w:rsidR="00723731" w:rsidRPr="009F0A52" w:rsidRDefault="00723731" w:rsidP="00723731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108</w:t>
            </w:r>
          </w:p>
        </w:tc>
      </w:tr>
      <w:tr w:rsidR="00723731" w:rsidRPr="009F0A52" w14:paraId="377E5815" w14:textId="77777777" w:rsidTr="00565BB5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6FA56771" w14:textId="77777777" w:rsidR="00723731" w:rsidRPr="009F0A52" w:rsidRDefault="00723731" w:rsidP="00723731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b/>
                <w:color w:val="000000" w:themeColor="text1"/>
                <w:sz w:val="22"/>
                <w:szCs w:val="22"/>
              </w:rPr>
              <w:t>CFU/ETCS</w:t>
            </w:r>
          </w:p>
        </w:tc>
      </w:tr>
      <w:tr w:rsidR="00723731" w:rsidRPr="009F0A52" w14:paraId="3A7759A2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0505E530" w14:textId="107F643C" w:rsidR="00723731" w:rsidRPr="009F0A52" w:rsidRDefault="00723731" w:rsidP="00723731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3627D2" w14:textId="79A02FA6" w:rsidR="00723731" w:rsidRPr="009F0A52" w:rsidRDefault="00723731" w:rsidP="00723731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A284C6" w14:textId="02351516" w:rsidR="00723731" w:rsidRPr="009F0A52" w:rsidRDefault="00723731" w:rsidP="00723731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CC5F79" w14:textId="77777777" w:rsidR="00723731" w:rsidRPr="009F0A52" w:rsidRDefault="00723731" w:rsidP="00723731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23731" w:rsidRPr="009F0A52" w14:paraId="03DAB104" w14:textId="77777777" w:rsidTr="00565BB5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B669EE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A8D46" w14:textId="77777777" w:rsidR="00723731" w:rsidRPr="009F0A52" w:rsidRDefault="00723731" w:rsidP="00723731">
            <w:pPr>
              <w:overflowPunct/>
              <w:autoSpaceDE/>
              <w:autoSpaceDN/>
              <w:adjustRightInd/>
              <w:ind w:left="360"/>
              <w:contextualSpacing/>
              <w:jc w:val="both"/>
              <w:rPr>
                <w:rFonts w:ascii="Garamond" w:eastAsia="MS Mincho" w:hAnsi="Garamond"/>
                <w:i/>
                <w:color w:val="000000" w:themeColor="text1"/>
                <w:sz w:val="22"/>
                <w:szCs w:val="22"/>
              </w:rPr>
            </w:pPr>
          </w:p>
        </w:tc>
      </w:tr>
      <w:tr w:rsidR="00723731" w:rsidRPr="009F0A52" w14:paraId="704BDDB4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C5A038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libri"/>
                <w:b/>
                <w:bCs/>
                <w:color w:val="000000" w:themeColor="text1"/>
                <w:sz w:val="22"/>
                <w:szCs w:val="22"/>
              </w:rPr>
              <w:t>Obiettivi formativi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73A08644" w14:textId="0A186250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t>Fornire un primo approccio critico-metodologico allo studio della letteratura tedesca, attraverso l’analisi di autori, periodi, generi letterari e problematiche rilevanti.</w:t>
            </w:r>
          </w:p>
        </w:tc>
      </w:tr>
      <w:tr w:rsidR="00723731" w:rsidRPr="009F0A52" w14:paraId="2F11A2F4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29853E19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</w:rPr>
              <w:t>Prerequisiti</w:t>
            </w:r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69988522" w14:textId="77777777" w:rsidR="00723731" w:rsidRPr="009F0A52" w:rsidRDefault="00723731" w:rsidP="00723731">
            <w:pPr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Buona preparazione di base costituita dalle competenze linguistiche e dalle conoscenze culturali, di norma acquisite nei Licei e negli Istituti secondari superiori. Buona padronanza dell’italiano scritto e parlato. </w:t>
            </w:r>
            <w:r w:rsidRPr="009F0A52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Non è richiesta la conoscenza della lingua tedesca.</w:t>
            </w:r>
          </w:p>
          <w:p w14:paraId="712838A2" w14:textId="5A0414A3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23731" w:rsidRPr="009F0A52" w14:paraId="6018FB4E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5271B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A270E" w14:textId="77777777" w:rsidR="00723731" w:rsidRPr="009F0A52" w:rsidRDefault="00723731" w:rsidP="00723731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</w:p>
        </w:tc>
      </w:tr>
      <w:tr w:rsidR="00723731" w:rsidRPr="009F0A52" w14:paraId="28AA3B8D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396DDA85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libri"/>
                <w:b/>
                <w:bCs/>
                <w:color w:val="000000" w:themeColor="text1"/>
                <w:sz w:val="22"/>
                <w:szCs w:val="22"/>
              </w:rPr>
              <w:t>Metodi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787D8DF9" w14:textId="634DF41F" w:rsidR="00723731" w:rsidRPr="009F0A52" w:rsidRDefault="00723731" w:rsidP="0072373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t>Lezioni frontali con supporto di ppt; conferenze di studiosi; seminari interdisciplinari</w:t>
            </w:r>
            <w:r w:rsidR="00180022">
              <w:rPr>
                <w:rFonts w:ascii="Garamond" w:hAnsi="Garamond"/>
                <w:color w:val="000000" w:themeColor="text1"/>
                <w:sz w:val="22"/>
                <w:szCs w:val="22"/>
              </w:rPr>
              <w:t>, presentazione di tesine da parte degli studenti.</w:t>
            </w:r>
          </w:p>
          <w:p w14:paraId="4664EB78" w14:textId="374BF833" w:rsidR="00723731" w:rsidRPr="009F0A52" w:rsidRDefault="00723731" w:rsidP="00723731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23731" w:rsidRPr="009F0A52" w14:paraId="3F45BD08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25BB6BB6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221FF6A4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23731" w:rsidRPr="009F0A52" w14:paraId="628E3FBD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7171B25F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</w:rPr>
              <w:t>Risultati di apprendimento previsti</w:t>
            </w:r>
          </w:p>
          <w:p w14:paraId="31D4D7E1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4D6AA5D5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b/>
                <w:bCs/>
                <w:i/>
                <w:iCs/>
                <w:color w:val="000000" w:themeColor="text1"/>
                <w:sz w:val="22"/>
                <w:szCs w:val="22"/>
              </w:rPr>
              <w:t>Da indicare per ciascun Descrittore di Dublino (DD=</w:t>
            </w:r>
          </w:p>
          <w:p w14:paraId="0F68C715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41AA16EB" w14:textId="77777777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353E083E" w14:textId="77777777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27CF0851" w14:textId="77777777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4C7EE471" w14:textId="77777777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3B0E94CC" w14:textId="77777777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396F3678" w14:textId="77777777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7A8963B2" w14:textId="77777777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03C29629" w14:textId="77777777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5B0744FC" w14:textId="77777777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40EE6A30" w14:textId="77777777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156C89D5" w14:textId="77777777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7FF07469" w14:textId="77777777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46AEDDA6" w14:textId="77777777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3D7A0CBC" w14:textId="77777777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Mincho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DD1 </w:t>
            </w:r>
            <w:r w:rsidRPr="009F0A52">
              <w:rPr>
                <w:rFonts w:ascii="Garamond" w:eastAsia="MS Mincho" w:hAnsi="Garamond"/>
                <w:b/>
                <w:bCs/>
                <w:iCs/>
                <w:color w:val="000000" w:themeColor="text1"/>
                <w:sz w:val="22"/>
                <w:szCs w:val="22"/>
              </w:rPr>
              <w:t>Conoscenza e capacità di comprensione</w:t>
            </w:r>
          </w:p>
          <w:p w14:paraId="0E476390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14:paraId="63C347ED" w14:textId="77777777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14:paraId="55AB4D47" w14:textId="77777777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14:paraId="27C07223" w14:textId="77777777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14:paraId="1CE77E49" w14:textId="77777777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Mincho" w:hAnsi="Garamond"/>
                <w:b/>
                <w:i/>
                <w:iCs/>
                <w:color w:val="000000" w:themeColor="text1"/>
                <w:sz w:val="22"/>
                <w:szCs w:val="22"/>
              </w:rPr>
              <w:t xml:space="preserve">DD2 </w:t>
            </w:r>
            <w:r w:rsidRPr="009F0A52">
              <w:rPr>
                <w:rFonts w:ascii="Garamond" w:eastAsia="MS Mincho" w:hAnsi="Garamond"/>
                <w:b/>
                <w:bCs/>
                <w:iCs/>
                <w:color w:val="000000" w:themeColor="text1"/>
                <w:sz w:val="22"/>
                <w:szCs w:val="22"/>
              </w:rPr>
              <w:t>Conoscenza e capacità di comprensione applicate</w:t>
            </w:r>
          </w:p>
          <w:p w14:paraId="77E47AA0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14:paraId="1341509A" w14:textId="77777777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14:paraId="4BBDDCD1" w14:textId="77777777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14:paraId="4DCD1298" w14:textId="77777777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14:paraId="4F4F34CC" w14:textId="77777777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Mincho" w:hAnsi="Garamond"/>
                <w:b/>
                <w:i/>
                <w:iCs/>
                <w:color w:val="000000" w:themeColor="text1"/>
                <w:sz w:val="22"/>
                <w:szCs w:val="22"/>
              </w:rPr>
              <w:t xml:space="preserve">DD3-5 </w:t>
            </w:r>
            <w:r w:rsidRPr="009F0A52">
              <w:rPr>
                <w:rFonts w:ascii="Garamond" w:eastAsia="MS Mincho" w:hAnsi="Garamond"/>
                <w:b/>
                <w:bCs/>
                <w:iCs/>
                <w:color w:val="000000" w:themeColor="text1"/>
                <w:sz w:val="22"/>
                <w:szCs w:val="22"/>
              </w:rPr>
              <w:t>Competenze trasversali</w:t>
            </w:r>
          </w:p>
          <w:p w14:paraId="2CA95F4F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2A9208A1" w14:textId="454C2DD1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lastRenderedPageBreak/>
              <w:t>Conoscenza e comprensione</w:t>
            </w:r>
          </w:p>
          <w:p w14:paraId="1484D9AF" w14:textId="77777777" w:rsidR="00723731" w:rsidRDefault="00723731" w:rsidP="00723731">
            <w:pPr>
              <w:overflowPunct/>
              <w:autoSpaceDE/>
              <w:autoSpaceDN/>
              <w:adjustRightInd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58570DB6" w14:textId="3569B7F1" w:rsidR="00723731" w:rsidRDefault="00723731" w:rsidP="00723731">
            <w:pPr>
              <w:overflowPunct/>
              <w:autoSpaceDE/>
              <w:autoSpaceDN/>
              <w:adjustRightInd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Conoscenza e capacità di comprensione</w:t>
            </w:r>
          </w:p>
          <w:p w14:paraId="269C8010" w14:textId="479FCBB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t>Alla fine del corso si auspica che lo studente abbia acquisito una buona conoscenza e capacità di comprensione dei contenuti di base della cultura letteraria tedesca.</w:t>
            </w:r>
          </w:p>
          <w:p w14:paraId="7C88BADD" w14:textId="738AAE4A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Capacità di applicare conoscenza e comprensione</w:t>
            </w:r>
          </w:p>
          <w:p w14:paraId="221BCECB" w14:textId="2CFB3FC5" w:rsidR="00723731" w:rsidRPr="009F0A52" w:rsidRDefault="00723731" w:rsidP="00723731">
            <w:pPr>
              <w:contextualSpacing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t>Si auspica che lo studente abbia acquisito la capacità di inserire autori e generi presentati nel corso delle lezioni nel loro contesto</w:t>
            </w: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br/>
              <w:t>storico-culturale, insieme ad una metodologia critica utile</w:t>
            </w: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br/>
              <w:t>all’analisi e all’interpretazione dei testi proposti.</w:t>
            </w:r>
          </w:p>
          <w:p w14:paraId="7513C65D" w14:textId="257F2489" w:rsidR="00723731" w:rsidRPr="009F0A52" w:rsidRDefault="00723731" w:rsidP="00723731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t>Autonomia di giudizio</w:t>
            </w: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br/>
              <w:t>Si auspica che lo studente conosca, sappia valutare e utilizzare i metodi acquisiti per l’analisi letteraria delle opere studiate, anche in prospettiva diacronica.</w:t>
            </w: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br/>
              <w:t>Abilità comunicative</w:t>
            </w: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br/>
              <w:t>Lo studente sarà in grado di elaborare in forma orale e scritta le conoscenze acquisite tramite la frequenza delle lezioni e lo studio individuale.</w:t>
            </w: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br/>
              <w:t>Capacità di apprendere</w:t>
            </w: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br/>
              <w:t>si auspica che lo studente sia in grado di ampliare la propria formazione e di sviluppare così le proprie capacità di apprendimento.</w:t>
            </w:r>
          </w:p>
          <w:p w14:paraId="626C700E" w14:textId="77777777" w:rsidR="00723731" w:rsidRPr="009F0A52" w:rsidRDefault="00723731" w:rsidP="00723731">
            <w:pPr>
              <w:contextualSpacing/>
              <w:jc w:val="both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  <w:p w14:paraId="4FDB75C8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</w:p>
          <w:p w14:paraId="106DE246" w14:textId="4A9EBBA0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23731" w:rsidRPr="009F0A52" w14:paraId="63D2C312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302B3A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</w:rPr>
              <w:lastRenderedPageBreak/>
              <w:t>Contenuti di insegnamento (Programma)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187B33" w14:textId="4DC31F5A" w:rsidR="0027361C" w:rsidRPr="0027361C" w:rsidRDefault="0027361C" w:rsidP="0027361C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  <w:u w:val="single"/>
              </w:rPr>
            </w:pPr>
            <w:r w:rsidRPr="0027361C">
              <w:rPr>
                <w:rFonts w:ascii="Garamond" w:eastAsia="MS ??" w:hAnsi="Garamond" w:cs="Cambria"/>
                <w:color w:val="000000" w:themeColor="text1"/>
                <w:sz w:val="22"/>
                <w:szCs w:val="22"/>
                <w:u w:val="single"/>
              </w:rPr>
              <w:t>Franz Kafka: romanzi e racconti</w:t>
            </w:r>
          </w:p>
          <w:p w14:paraId="2AFDDB34" w14:textId="77777777" w:rsidR="0027361C" w:rsidRDefault="0027361C" w:rsidP="0027361C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</w:p>
          <w:p w14:paraId="11C23E0A" w14:textId="443B1E15" w:rsidR="00723731" w:rsidRPr="009F0A52" w:rsidRDefault="0027361C" w:rsidP="0027361C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27361C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Il corso sarà dedicato all’analisi dei racconti e di </w:t>
            </w:r>
            <w:r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alcuni romanzi</w:t>
            </w:r>
            <w:r w:rsidRPr="0027361C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 di uno dei più</w:t>
            </w:r>
            <w:r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 </w:t>
            </w:r>
            <w:r w:rsidRPr="0027361C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grandi scrittori del Novecento, Franz Kafka, </w:t>
            </w:r>
            <w:r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di cui quest’anno ricorre il centenario della morte. I testi saranno riletti</w:t>
            </w:r>
            <w:r w:rsidRPr="0027361C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 alla luce dei più recenti</w:t>
            </w:r>
            <w:r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 </w:t>
            </w:r>
            <w:r w:rsidRPr="0027361C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orientamenti critici, superando i cliché condensati nell’aggettivo, assurto ormai a</w:t>
            </w:r>
            <w:r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 </w:t>
            </w:r>
            <w:r w:rsidRPr="0027361C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stereotipo, “kafkiano”. Ebreo di lingua tedesca, nato a Praga, allora appartenente</w:t>
            </w:r>
            <w:r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 </w:t>
            </w:r>
            <w:r w:rsidRPr="0027361C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a quella congerie di popoli e culture che era l’impero austroungarico, Kafka postula</w:t>
            </w:r>
            <w:r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 </w:t>
            </w:r>
            <w:r w:rsidRPr="0027361C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una letteratura dell’“assalto al confine” che si articola nell’ambito di tre impossibilità</w:t>
            </w:r>
            <w:r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 </w:t>
            </w:r>
            <w:r w:rsidRPr="0027361C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(“di non scrivere”, “di scrivere in tedesco”, “di scrivere diversamente”) cui andrebbe</w:t>
            </w:r>
            <w:r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 </w:t>
            </w:r>
            <w:r w:rsidRPr="0027361C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aggiunta “forse” una “quarta”: “l’impossibilità di scrivere”.</w:t>
            </w:r>
          </w:p>
        </w:tc>
      </w:tr>
      <w:tr w:rsidR="00723731" w:rsidRPr="009F0A52" w14:paraId="2AE796A3" w14:textId="77777777" w:rsidTr="00565BB5">
        <w:trPr>
          <w:trHeight w:val="70"/>
        </w:trPr>
        <w:tc>
          <w:tcPr>
            <w:tcW w:w="14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79287A5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</w:rPr>
              <w:t>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7712" w14:textId="740A6DEB" w:rsidR="00723731" w:rsidRPr="009F0A52" w:rsidRDefault="0027361C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27361C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Franz Kafka, </w:t>
            </w:r>
            <w:r w:rsidRPr="0027361C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Tutti i racconti</w:t>
            </w:r>
            <w:r w:rsidRPr="0027361C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, a cura di E. Pocar, Mondadori, Milano 1998</w:t>
            </w:r>
            <w:r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. </w:t>
            </w:r>
          </w:p>
          <w:p w14:paraId="4F590FC2" w14:textId="1D68F6CC" w:rsidR="00723731" w:rsidRDefault="0027361C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27361C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Franz Kafka, </w:t>
            </w:r>
            <w:r w:rsidRPr="0027361C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Lettera al padre</w:t>
            </w:r>
            <w:r w:rsidRPr="0027361C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, a cura di G. Schiavoni, BUR, Milano 2013.</w:t>
            </w:r>
          </w:p>
          <w:p w14:paraId="07202C26" w14:textId="347C5780" w:rsidR="0027361C" w:rsidRDefault="0027361C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Franz Kafka, </w:t>
            </w:r>
            <w:r w:rsidRPr="00A67D22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Il processo</w:t>
            </w:r>
            <w:r w:rsidR="00A67D2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A67D2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tr</w:t>
            </w:r>
            <w:proofErr w:type="spellEnd"/>
            <w:r w:rsidR="00A67D2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A67D2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it</w:t>
            </w:r>
            <w:proofErr w:type="spellEnd"/>
            <w:r w:rsidR="00A67D2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. a cura di Giorgio Zampa, Adelphi, Milano 2020.</w:t>
            </w:r>
          </w:p>
          <w:p w14:paraId="42CEC529" w14:textId="4F4DCCAB" w:rsidR="00A67D22" w:rsidRDefault="00A67D22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Franz Kafka, </w:t>
            </w:r>
            <w:r w:rsidR="008A40E8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Il</w:t>
            </w:r>
            <w:r w:rsidRPr="00A67D22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 xml:space="preserve"> Disperso</w:t>
            </w:r>
            <w:r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8A40E8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tr</w:t>
            </w:r>
            <w:proofErr w:type="spellEnd"/>
            <w:r w:rsidR="008A40E8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8A40E8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it</w:t>
            </w:r>
            <w:proofErr w:type="spellEnd"/>
            <w:r w:rsidR="008A40E8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. di Silvia Albesano, </w:t>
            </w:r>
            <w:r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Feltrinelli, Milano 2019.</w:t>
            </w:r>
          </w:p>
          <w:p w14:paraId="2E390AEB" w14:textId="77777777" w:rsidR="008A40E8" w:rsidRDefault="008A40E8" w:rsidP="008A40E8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</w:p>
          <w:p w14:paraId="7A223CF6" w14:textId="77777777" w:rsidR="008A40E8" w:rsidRDefault="008A40E8" w:rsidP="008A40E8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</w:p>
          <w:p w14:paraId="22E9A24C" w14:textId="5D64ABDE" w:rsidR="008A40E8" w:rsidRPr="008A40E8" w:rsidRDefault="008A40E8" w:rsidP="008A40E8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8A40E8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Giuliano Baioni, </w:t>
            </w:r>
            <w:r w:rsidRPr="008A40E8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Kafka. Romanzo e parabola</w:t>
            </w:r>
            <w:r w:rsidRPr="008A40E8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, Feltrinelli, Milano 1997.</w:t>
            </w:r>
          </w:p>
          <w:p w14:paraId="2018E5AE" w14:textId="4F7237DC" w:rsidR="00A67D22" w:rsidRPr="009F0A52" w:rsidRDefault="008A40E8" w:rsidP="008A40E8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8A40E8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Marino Freschi, </w:t>
            </w:r>
            <w:r w:rsidRPr="008A40E8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Introduzione a Kafka</w:t>
            </w:r>
            <w:r w:rsidRPr="008A40E8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, Laterza, Bari 2013</w:t>
            </w:r>
            <w:r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.</w:t>
            </w:r>
          </w:p>
          <w:p w14:paraId="02A2641E" w14:textId="35B827FE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23731" w:rsidRPr="009F0A52" w14:paraId="1DF04FC6" w14:textId="77777777" w:rsidTr="00565BB5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8AA67D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</w:rPr>
              <w:lastRenderedPageBreak/>
              <w:t>Note ai 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5067EC" w14:textId="349DE6E9" w:rsidR="00723731" w:rsidRPr="009F0A52" w:rsidRDefault="00723731" w:rsidP="00723731">
            <w:pPr>
              <w:jc w:val="both"/>
              <w:rPr>
                <w:rFonts w:ascii="Garamond" w:eastAsiaTheme="minorEastAsia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Theme="minorEastAsia" w:hAnsi="Garamond"/>
                <w:b/>
                <w:bCs/>
                <w:color w:val="000000" w:themeColor="text1"/>
                <w:sz w:val="22"/>
                <w:szCs w:val="22"/>
              </w:rPr>
              <w:t>Per ulteriori approfondimenti si consigliano:</w:t>
            </w:r>
          </w:p>
          <w:p w14:paraId="2BA9EF34" w14:textId="3F748474" w:rsidR="00A67D22" w:rsidRPr="00A67D22" w:rsidRDefault="00A67D22" w:rsidP="00A67D22">
            <w:pPr>
              <w:pStyle w:val="Titolo4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  <w:r w:rsidRPr="00A67D2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</w:rPr>
              <w:t xml:space="preserve">Luca Crescenzi, </w:t>
            </w:r>
            <w:r w:rsidRPr="00A67D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  <w:t xml:space="preserve">L’esploratore e la fine del tempo. Franz Kafka e il ciclo di </w:t>
            </w:r>
            <w:proofErr w:type="gramStart"/>
            <w:r w:rsidRPr="00A67D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  <w:t>racconti</w:t>
            </w:r>
            <w:proofErr w:type="gramEnd"/>
            <w:r w:rsidRPr="00A67D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  <w:t xml:space="preserve"> </w:t>
            </w:r>
            <w:r w:rsidRPr="00A67D2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</w:rPr>
              <w:t>Un medico di campagna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</w:rPr>
              <w:t>, Roma 2024.</w:t>
            </w:r>
          </w:p>
          <w:p w14:paraId="0F21C787" w14:textId="5C312EAF" w:rsidR="00723731" w:rsidRPr="009F0A52" w:rsidRDefault="00723731" w:rsidP="0027361C">
            <w:pPr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23731" w:rsidRPr="009F0A52" w14:paraId="10F64F6C" w14:textId="77777777" w:rsidTr="00565BB5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312E95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</w:rPr>
              <w:t>Materiali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D4C0D4" w14:textId="7656DCEC" w:rsidR="00723731" w:rsidRPr="009F0A52" w:rsidRDefault="00723731" w:rsidP="00723731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 xml:space="preserve">Il materiale del corso sarà reso disponibile alla homepage del docente (sotto: Didattica) e nella classe Teams “Letteratura tedesca” (codice: </w:t>
            </w:r>
            <w:r w:rsidRPr="009F0A52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FFFFFF"/>
              </w:rPr>
              <w:t>lypet0b</w:t>
            </w:r>
            <w:r w:rsidRPr="009F0A52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723731" w:rsidRPr="009F0A52" w14:paraId="7030A41B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51A3DF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88058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ArialMT"/>
                <w:color w:val="000000" w:themeColor="text1"/>
                <w:sz w:val="22"/>
                <w:szCs w:val="22"/>
              </w:rPr>
            </w:pPr>
          </w:p>
        </w:tc>
      </w:tr>
      <w:tr w:rsidR="00723731" w:rsidRPr="009F0A52" w14:paraId="420B7BAF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15148E7B" w14:textId="77777777" w:rsidR="00723731" w:rsidRPr="009F0A52" w:rsidRDefault="00723731" w:rsidP="00723731">
            <w:pPr>
              <w:overflowPunct/>
              <w:autoSpaceDE/>
              <w:autoSpaceDN/>
              <w:adjustRightInd/>
              <w:spacing w:line="276" w:lineRule="auto"/>
              <w:rPr>
                <w:rFonts w:ascii="Garamond" w:eastAsia="MS Mincho" w:hAnsi="Garamond" w:cs="Cambria"/>
                <w:b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Mincho" w:hAnsi="Garamond" w:cs="Cambria"/>
                <w:b/>
                <w:color w:val="000000" w:themeColor="text1"/>
                <w:sz w:val="22"/>
                <w:szCs w:val="22"/>
              </w:rPr>
              <w:t xml:space="preserve">Valutazione </w:t>
            </w:r>
          </w:p>
        </w:tc>
        <w:tc>
          <w:tcPr>
            <w:tcW w:w="3514" w:type="pct"/>
            <w:gridSpan w:val="5"/>
          </w:tcPr>
          <w:p w14:paraId="50AAC319" w14:textId="77777777" w:rsidR="00723731" w:rsidRPr="009F0A52" w:rsidRDefault="00723731" w:rsidP="00723731">
            <w:pPr>
              <w:overflowPunct/>
              <w:rPr>
                <w:rFonts w:ascii="Garamond" w:eastAsia="MS ??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723731" w:rsidRPr="009F0A52" w14:paraId="4960AED4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4D94CE1A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Modalità di verifica dell’apprendimento</w:t>
            </w:r>
          </w:p>
        </w:tc>
        <w:tc>
          <w:tcPr>
            <w:tcW w:w="3514" w:type="pct"/>
            <w:gridSpan w:val="5"/>
          </w:tcPr>
          <w:p w14:paraId="5DE9CAE5" w14:textId="46C162F2" w:rsidR="00723731" w:rsidRPr="00DD0809" w:rsidRDefault="00723731" w:rsidP="00723731">
            <w:pPr>
              <w:rPr>
                <w:szCs w:val="24"/>
              </w:rPr>
            </w:pPr>
            <w:r w:rsidRPr="009F0A52">
              <w:rPr>
                <w:rFonts w:ascii="Garamond" w:hAnsi="Garamond" w:cs="Helvetica Neue"/>
                <w:color w:val="000000" w:themeColor="text1"/>
                <w:sz w:val="22"/>
                <w:szCs w:val="22"/>
              </w:rPr>
              <w:t>Per accertare il raggiungimento dei risultati di apprendimento previsti, l’esame si svolgerà secondo le seguenti modalità:</w:t>
            </w:r>
            <w:r>
              <w:rPr>
                <w:rFonts w:ascii="Garamond" w:hAnsi="Garamond" w:cs="Helvetica Neue"/>
                <w:color w:val="000000" w:themeColor="text1"/>
                <w:sz w:val="22"/>
                <w:szCs w:val="22"/>
              </w:rPr>
              <w:t xml:space="preserve"> </w:t>
            </w:r>
          </w:p>
          <w:p w14:paraId="5DE3BAE3" w14:textId="6D19A6F4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hAnsi="Garamond" w:cs="Helvetica Neue"/>
                <w:color w:val="000000" w:themeColor="text1"/>
                <w:sz w:val="22"/>
                <w:szCs w:val="22"/>
              </w:rPr>
            </w:pPr>
          </w:p>
          <w:p w14:paraId="6D3201BF" w14:textId="7AFC93DC" w:rsidR="00723731" w:rsidRPr="009F0A52" w:rsidRDefault="00723731" w:rsidP="00723731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eastAsia="MS Mincho" w:hAnsi="Garamond" w:cs="Helvetica Neue"/>
                <w:i/>
                <w:color w:val="000000" w:themeColor="text1"/>
                <w:sz w:val="22"/>
                <w:szCs w:val="22"/>
              </w:rPr>
              <w:t>E</w:t>
            </w:r>
            <w:r w:rsidRPr="009F0A52">
              <w:rPr>
                <w:rFonts w:ascii="Garamond" w:eastAsia="MS Mincho" w:hAnsi="Garamond" w:cs="Helvetica Neue"/>
                <w:i/>
                <w:color w:val="000000" w:themeColor="text1"/>
                <w:sz w:val="22"/>
                <w:szCs w:val="22"/>
              </w:rPr>
              <w:t xml:space="preserve">same orale. </w:t>
            </w: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t>Il calendario degli esami è pubblicato sul sito del Corso di Laurea e su Esse3. Per iscriversi all’esame, è obbligatorio utilizzare il sistema Esse3.</w:t>
            </w:r>
          </w:p>
          <w:p w14:paraId="11B78B1E" w14:textId="688AB26B" w:rsidR="00723731" w:rsidRPr="009F0A52" w:rsidRDefault="00723731" w:rsidP="00723731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  <w:tr w:rsidR="00723731" w:rsidRPr="009F0A52" w14:paraId="0267BFAB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1D1FC5F2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Criteri di valutazione </w:t>
            </w:r>
          </w:p>
          <w:p w14:paraId="66F9A0F7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</w:tcPr>
          <w:p w14:paraId="2D47DCF6" w14:textId="77777777" w:rsidR="00723731" w:rsidRPr="009F0A52" w:rsidRDefault="00723731" w:rsidP="00723731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t>Per valutare il grado di Conoscenza e capacità di comprensione, si prenderà in esame l’acquisizione da parte dello studente di adeguati strumenti d’analisi critica.</w:t>
            </w: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br/>
              <w:t>Per la valutazione del livello di Conoscenza e capacità di comprensione applicate raggiunto, si prenderà in esame la capacità raggiunta dallo studente di applicare adeguati strumenti d’analisi critica allo studio dei testi letterari in programma.</w:t>
            </w: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br/>
            </w:r>
            <w:r w:rsidRPr="009F0A52">
              <w:rPr>
                <w:rFonts w:ascii="Garamond" w:hAnsi="Garamond" w:cs="Courier New"/>
                <w:color w:val="000000" w:themeColor="text1"/>
                <w:sz w:val="22"/>
                <w:szCs w:val="22"/>
              </w:rPr>
              <w:t xml:space="preserve">• </w:t>
            </w: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t>Per la valutazione del livello di Autonomia di giudizio, si terrà conto della capacità acquisita dallo studente di dialogare con una bibliografia critica ampia e di individuare un proprio percorso di analisi tra i testi in programma.</w:t>
            </w: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br/>
            </w:r>
            <w:r w:rsidRPr="009F0A52">
              <w:rPr>
                <w:rFonts w:ascii="Garamond" w:hAnsi="Garamond" w:cs="Courier New"/>
                <w:color w:val="000000" w:themeColor="text1"/>
                <w:sz w:val="22"/>
                <w:szCs w:val="22"/>
              </w:rPr>
              <w:t xml:space="preserve">• </w:t>
            </w: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t>Per la valutazione del livello di Abilità comunicative, si terrà conto della capacità espressive e argomentative dello studente e della proprietà di linguaggio esercitata.</w:t>
            </w: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br/>
            </w:r>
            <w:r w:rsidRPr="009F0A52">
              <w:rPr>
                <w:rFonts w:ascii="Garamond" w:hAnsi="Garamond" w:cs="Courier New"/>
                <w:color w:val="000000" w:themeColor="text1"/>
                <w:sz w:val="22"/>
                <w:szCs w:val="22"/>
              </w:rPr>
              <w:t xml:space="preserve">• </w:t>
            </w: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t>Per la valutazione del livello di Capacità di apprendere, si terrà conto della capacità di comprensione dei testi in programma e dell’acquisizione di strumenti metodologico-critici che possano essere applicati anche ad altri contesti.</w:t>
            </w:r>
          </w:p>
          <w:p w14:paraId="1CA50970" w14:textId="77777777" w:rsidR="00723731" w:rsidRPr="009F0A52" w:rsidRDefault="00723731" w:rsidP="00723731">
            <w:pPr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rFonts w:ascii="Garamond" w:eastAsia="MS ??" w:hAnsi="Garamond" w:cs="ArialMT"/>
                <w:color w:val="000000" w:themeColor="text1"/>
                <w:sz w:val="22"/>
                <w:szCs w:val="22"/>
              </w:rPr>
            </w:pPr>
          </w:p>
        </w:tc>
      </w:tr>
      <w:tr w:rsidR="00723731" w:rsidRPr="009F0A52" w14:paraId="54446331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6130BC84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Criteri di misurazione</w:t>
            </w:r>
          </w:p>
          <w:p w14:paraId="25BCF30B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dell'apprendimento e di attribuzione del voto finale</w:t>
            </w:r>
          </w:p>
        </w:tc>
        <w:tc>
          <w:tcPr>
            <w:tcW w:w="3514" w:type="pct"/>
            <w:gridSpan w:val="5"/>
          </w:tcPr>
          <w:p w14:paraId="36977054" w14:textId="14A89652" w:rsidR="00723731" w:rsidRPr="009F0A52" w:rsidRDefault="00723731" w:rsidP="007237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rPr>
                <w:rFonts w:ascii="Garamond" w:hAnsi="Garamond" w:cs="Helvetica Neue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hAnsi="Garamond" w:cs="Helvetica Neue"/>
                <w:color w:val="000000" w:themeColor="text1"/>
                <w:sz w:val="22"/>
                <w:szCs w:val="22"/>
              </w:rPr>
              <w:t xml:space="preserve">Il voto finale è attribuito in trentesimi. L’esame si intende superato quando il voto è maggiore o uguale a 18. La prova orale è articolata in una serie di domande per ciascuno dei </w:t>
            </w:r>
            <w:proofErr w:type="gramStart"/>
            <w:r w:rsidRPr="009F0A52">
              <w:rPr>
                <w:rFonts w:ascii="Garamond" w:hAnsi="Garamond" w:cs="Helvetica Neue"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9F0A52">
              <w:rPr>
                <w:rFonts w:ascii="Garamond" w:hAnsi="Garamond" w:cs="Helvetica Neue"/>
                <w:color w:val="000000" w:themeColor="text1"/>
                <w:sz w:val="22"/>
                <w:szCs w:val="22"/>
              </w:rPr>
              <w:t xml:space="preserve"> blocchi di argomenti legati alla parte monografica (I) e a quella più generale di Storia della Letteratura tedesca (II). Ogni domanda è volta ad accertare il livello di conoscenza degli argomenti e dei concetti, la comprensione dei contesti, la padronanza del linguaggio specifico, la capacità critico-interpretativa. L’esito dell’esame è valutato con una votazione che corrisponde alla seguente griglia:</w:t>
            </w:r>
          </w:p>
          <w:p w14:paraId="62FC8C47" w14:textId="281D9934" w:rsidR="00723731" w:rsidRPr="009F0A52" w:rsidRDefault="00723731" w:rsidP="007237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rPr>
                <w:rFonts w:ascii="Garamond" w:hAnsi="Garamond" w:cs="Helvetica Neue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hAnsi="Garamond"/>
                <w:sz w:val="22"/>
                <w:szCs w:val="22"/>
              </w:rPr>
              <w:t xml:space="preserve">18-21 lo studente dimostra una conoscenza basilare o/e talvolta lacunosa dei contenuti e li espone in un linguaggio non sempre </w:t>
            </w:r>
            <w:r w:rsidRPr="009F0A52">
              <w:rPr>
                <w:rFonts w:ascii="Garamond" w:hAnsi="Garamond"/>
                <w:sz w:val="22"/>
                <w:szCs w:val="22"/>
              </w:rPr>
              <w:lastRenderedPageBreak/>
              <w:t>adeguato. Le argomentazioni fornite non sempre sono soddisfacenti.</w:t>
            </w:r>
            <w:r w:rsidRPr="009F0A52">
              <w:rPr>
                <w:rFonts w:ascii="Garamond" w:hAnsi="Garamond"/>
                <w:sz w:val="22"/>
                <w:szCs w:val="22"/>
              </w:rPr>
              <w:br/>
              <w:t>22-25 lo studente dimostra una conoscenza basilare dei contenuti e li espone in un linguaggio parzialmente adeguato. Le argomentazioni fornite sono soddisfacenti anche se generiche o nozionistiche.</w:t>
            </w:r>
            <w:r w:rsidRPr="009F0A52">
              <w:rPr>
                <w:rFonts w:ascii="Garamond" w:hAnsi="Garamond"/>
                <w:sz w:val="22"/>
                <w:szCs w:val="22"/>
              </w:rPr>
              <w:br/>
              <w:t>26-28 lo studente dimostra una buona conoscenza dei contenuti e li espone in un linguaggio adeguato. Le argomentazioni fornite sono soddisfacenti.</w:t>
            </w:r>
            <w:r w:rsidRPr="009F0A52">
              <w:rPr>
                <w:rFonts w:ascii="Garamond" w:hAnsi="Garamond"/>
                <w:sz w:val="22"/>
                <w:szCs w:val="22"/>
              </w:rPr>
              <w:br/>
              <w:t>28-30 lo studente dimostra un’ottima conoscenza dei contenuti e li espone in un linguaggio sempre adeguato. Le argomentazioni sono valide e consapevolmente fornite.</w:t>
            </w:r>
            <w:r w:rsidRPr="009F0A52">
              <w:rPr>
                <w:rFonts w:ascii="Garamond" w:hAnsi="Garamond"/>
                <w:sz w:val="22"/>
                <w:szCs w:val="22"/>
              </w:rPr>
              <w:br/>
              <w:t>30 e lode: l’attribuzione della lode è riservata allo studente che, oltre alle capacità descritte finora, dimostri anche una spiccata versatilità nei collegamenti intertestuali, nella capacità di analisi e interpretazione di uno o più testi o fenomeni.</w:t>
            </w:r>
          </w:p>
          <w:p w14:paraId="7EE28CE7" w14:textId="391EDFC3" w:rsidR="00723731" w:rsidRPr="009F0A52" w:rsidRDefault="00723731" w:rsidP="00723731">
            <w:pPr>
              <w:overflowPunct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23731" w:rsidRPr="009F0A52" w14:paraId="1387620E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5E9E3095" w14:textId="77777777" w:rsidR="00723731" w:rsidRPr="009F0A52" w:rsidRDefault="00723731" w:rsidP="00723731">
            <w:pPr>
              <w:overflowPunct/>
              <w:autoSpaceDE/>
              <w:autoSpaceDN/>
              <w:adjustRightInd/>
              <w:spacing w:line="276" w:lineRule="auto"/>
              <w:rPr>
                <w:rFonts w:ascii="Garamond" w:eastAsia="MS Mincho" w:hAnsi="Garamond" w:cs="Cambria"/>
                <w:b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Mincho" w:hAnsi="Garamond" w:cs="Cambria"/>
                <w:b/>
                <w:color w:val="000000" w:themeColor="text1"/>
                <w:sz w:val="22"/>
                <w:szCs w:val="22"/>
              </w:rPr>
              <w:lastRenderedPageBreak/>
              <w:t xml:space="preserve">Altro </w:t>
            </w:r>
          </w:p>
        </w:tc>
        <w:tc>
          <w:tcPr>
            <w:tcW w:w="3514" w:type="pct"/>
            <w:gridSpan w:val="5"/>
          </w:tcPr>
          <w:p w14:paraId="75BA9F8A" w14:textId="790EF9C3" w:rsidR="00723731" w:rsidRPr="009F0A52" w:rsidRDefault="00723731" w:rsidP="00723731">
            <w:pPr>
              <w:overflowPunct/>
              <w:rPr>
                <w:rFonts w:ascii="Garamond" w:eastAsia="MS ??" w:hAnsi="Garamond" w:cs="Calibri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Gli orari di ricevimento sono pubblicati alla pagina della docente sul sito del Dipartimento: </w:t>
            </w:r>
            <w:hyperlink r:id="rId9" w:history="1">
              <w:r w:rsidRPr="009F0A52">
                <w:rPr>
                  <w:rStyle w:val="Collegamentoipertestuale"/>
                  <w:rFonts w:ascii="Garamond" w:hAnsi="Garamond"/>
                  <w:color w:val="000000" w:themeColor="text1"/>
                  <w:sz w:val="22"/>
                  <w:szCs w:val="22"/>
                </w:rPr>
                <w:t>http://www.uniba.it/docenti/bosco-carmela-lorella-ausilia</w:t>
              </w:r>
            </w:hyperlink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. Gli orari possono subire variazioni. Gli studenti sono pregati di verificare alla pagina docente e sulla homepage del Dipartimento avvisi ed eventuali variazioni di orario.</w:t>
            </w:r>
            <w:r w:rsidRPr="009F0A52">
              <w:rPr>
                <w:rFonts w:ascii="Garamond" w:hAnsi="Garamond"/>
                <w:color w:val="000000" w:themeColor="text1"/>
                <w:sz w:val="22"/>
                <w:szCs w:val="22"/>
              </w:rPr>
              <w:br/>
            </w:r>
          </w:p>
        </w:tc>
      </w:tr>
      <w:tr w:rsidR="00723731" w:rsidRPr="009F0A52" w14:paraId="47B622CE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4BC95C5F" w14:textId="77777777" w:rsidR="00723731" w:rsidRPr="009F0A52" w:rsidRDefault="00723731" w:rsidP="00723731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</w:tcPr>
          <w:p w14:paraId="06E98594" w14:textId="77777777" w:rsidR="00723731" w:rsidRPr="009F0A52" w:rsidRDefault="00723731" w:rsidP="00723731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9F0A52">
              <w:rPr>
                <w:rFonts w:ascii="Garamond" w:eastAsia="MS ??" w:hAnsi="Garamond" w:cs="Calibr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16220D6" w14:textId="77777777" w:rsidR="00785EE9" w:rsidRPr="009F0A52" w:rsidRDefault="00785EE9" w:rsidP="00785EE9">
      <w:pPr>
        <w:overflowPunct/>
        <w:spacing w:line="276" w:lineRule="auto"/>
        <w:jc w:val="both"/>
        <w:rPr>
          <w:rFonts w:ascii="Garamond" w:eastAsia="MS ??" w:hAnsi="Garamond" w:cs="Calibri"/>
          <w:b/>
          <w:color w:val="000000" w:themeColor="text1"/>
          <w:sz w:val="22"/>
          <w:szCs w:val="22"/>
        </w:rPr>
      </w:pPr>
    </w:p>
    <w:p w14:paraId="1C929014" w14:textId="77777777" w:rsidR="00135543" w:rsidRPr="009F0A52" w:rsidRDefault="00135543" w:rsidP="005E6F26">
      <w:pPr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sectPr w:rsidR="00135543" w:rsidRPr="009F0A52" w:rsidSect="00E046EA">
      <w:headerReference w:type="default" r:id="rId10"/>
      <w:footerReference w:type="even" r:id="rId11"/>
      <w:footerReference w:type="default" r:id="rId12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9492" w14:textId="77777777" w:rsidR="00F93795" w:rsidRDefault="00F93795">
      <w:r>
        <w:separator/>
      </w:r>
    </w:p>
  </w:endnote>
  <w:endnote w:type="continuationSeparator" w:id="0">
    <w:p w14:paraId="3C0979F1" w14:textId="77777777" w:rsidR="00F93795" w:rsidRDefault="00F9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ajan Pro">
    <w:altName w:val="Georgia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CDED" w14:textId="77777777"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8FB12C" w14:textId="77777777" w:rsidR="00A0096A" w:rsidRDefault="00A0096A" w:rsidP="009A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066B" w14:textId="77777777" w:rsidR="00A0096A" w:rsidRDefault="00A0096A" w:rsidP="00AF31DA">
    <w:pPr>
      <w:pStyle w:val="Pidipagina"/>
    </w:pPr>
  </w:p>
  <w:p w14:paraId="117A0819" w14:textId="77777777" w:rsidR="0022086B" w:rsidRDefault="0022086B" w:rsidP="00AF31DA">
    <w:pPr>
      <w:pStyle w:val="Pidipagina"/>
    </w:pPr>
  </w:p>
  <w:p w14:paraId="119556AA" w14:textId="77777777" w:rsidR="0022086B" w:rsidRDefault="0022086B" w:rsidP="00AF31DA">
    <w:pPr>
      <w:pStyle w:val="Pidipagina"/>
    </w:pPr>
  </w:p>
  <w:p w14:paraId="292A7859" w14:textId="77777777" w:rsidR="0022086B" w:rsidRPr="00AF31DA" w:rsidRDefault="0022086B" w:rsidP="00AF3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332E" w14:textId="77777777" w:rsidR="00F93795" w:rsidRDefault="00F93795">
      <w:r>
        <w:separator/>
      </w:r>
    </w:p>
  </w:footnote>
  <w:footnote w:type="continuationSeparator" w:id="0">
    <w:p w14:paraId="18B88EEE" w14:textId="77777777" w:rsidR="00F93795" w:rsidRDefault="00F9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E0F4" w14:textId="77777777"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670742" wp14:editId="7A8E3841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C92BD" w14:textId="77777777" w:rsidR="00A0096A" w:rsidRPr="009341C7" w:rsidRDefault="00AF0228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>DIPARTIMENTO</w:t>
                          </w:r>
                        </w:p>
                        <w:p w14:paraId="3DD655AB" w14:textId="77777777" w:rsidR="002C2F25" w:rsidRPr="009341C7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 xml:space="preserve">DI RICERCA </w:t>
                          </w:r>
                          <w:r w:rsidRPr="009341C7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 xml:space="preserve">E </w:t>
                          </w:r>
                        </w:p>
                        <w:p w14:paraId="62A1685F" w14:textId="77777777" w:rsidR="00A0096A" w:rsidRPr="009341C7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INNOVAZIONE UMANISTICA</w:t>
                          </w:r>
                        </w:p>
                        <w:p w14:paraId="652DE9E3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2D72A074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218246B4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1DDF2296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143E9B01" w14:textId="77777777"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C94F9E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" stroked="f">
              <v:textbox inset="0,0,0,0">
                <w:txbxContent>
                  <w:p w:rsidR="00A0096A" w:rsidRPr="009341C7" w:rsidRDefault="00AF0228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>DIPARTIMENTO</w:t>
                    </w:r>
                  </w:p>
                  <w:p w:rsidR="002C2F25" w:rsidRPr="009341C7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 xml:space="preserve">DI RICERCA </w:t>
                    </w:r>
                    <w:r w:rsidRPr="009341C7">
                      <w:rPr>
                        <w:rFonts w:ascii="Trajan Pro" w:hAnsi="Trajan Pro"/>
                        <w:sz w:val="28"/>
                        <w:szCs w:val="28"/>
                      </w:rPr>
                      <w:t xml:space="preserve">E </w:t>
                    </w:r>
                  </w:p>
                  <w:p w:rsidR="00A0096A" w:rsidRPr="009341C7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sz w:val="28"/>
                        <w:szCs w:val="28"/>
                      </w:rPr>
                      <w:t>INNOVAZIONE UMANISTICA</w:t>
                    </w: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</w:rPr>
      <w:drawing>
        <wp:anchor distT="0" distB="0" distL="114300" distR="114300" simplePos="0" relativeHeight="251658240" behindDoc="1" locked="0" layoutInCell="1" allowOverlap="1" wp14:anchorId="3D11082E" wp14:editId="51739C36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14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031740">
    <w:abstractNumId w:val="0"/>
  </w:num>
  <w:num w:numId="2" w16cid:durableId="1925414714">
    <w:abstractNumId w:val="6"/>
  </w:num>
  <w:num w:numId="3" w16cid:durableId="534004740">
    <w:abstractNumId w:val="13"/>
  </w:num>
  <w:num w:numId="4" w16cid:durableId="1647391066">
    <w:abstractNumId w:val="19"/>
  </w:num>
  <w:num w:numId="5" w16cid:durableId="662928937">
    <w:abstractNumId w:val="16"/>
  </w:num>
  <w:num w:numId="6" w16cid:durableId="2130658462">
    <w:abstractNumId w:val="18"/>
  </w:num>
  <w:num w:numId="7" w16cid:durableId="872962582">
    <w:abstractNumId w:val="8"/>
  </w:num>
  <w:num w:numId="8" w16cid:durableId="817956829">
    <w:abstractNumId w:val="4"/>
  </w:num>
  <w:num w:numId="9" w16cid:durableId="916595007">
    <w:abstractNumId w:val="2"/>
  </w:num>
  <w:num w:numId="10" w16cid:durableId="949121010">
    <w:abstractNumId w:val="15"/>
  </w:num>
  <w:num w:numId="11" w16cid:durableId="1343585489">
    <w:abstractNumId w:val="9"/>
  </w:num>
  <w:num w:numId="12" w16cid:durableId="418452419">
    <w:abstractNumId w:val="14"/>
  </w:num>
  <w:num w:numId="13" w16cid:durableId="440032409">
    <w:abstractNumId w:val="3"/>
  </w:num>
  <w:num w:numId="14" w16cid:durableId="40441012">
    <w:abstractNumId w:val="17"/>
  </w:num>
  <w:num w:numId="15" w16cid:durableId="866136988">
    <w:abstractNumId w:val="5"/>
  </w:num>
  <w:num w:numId="16" w16cid:durableId="616645185">
    <w:abstractNumId w:val="21"/>
  </w:num>
  <w:num w:numId="17" w16cid:durableId="1093671634">
    <w:abstractNumId w:val="10"/>
  </w:num>
  <w:num w:numId="18" w16cid:durableId="1335454202">
    <w:abstractNumId w:val="11"/>
  </w:num>
  <w:num w:numId="19" w16cid:durableId="59328917">
    <w:abstractNumId w:val="7"/>
  </w:num>
  <w:num w:numId="20" w16cid:durableId="2104494372">
    <w:abstractNumId w:val="12"/>
  </w:num>
  <w:num w:numId="21" w16cid:durableId="9768034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2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A1D"/>
    <w:rsid w:val="00013DF0"/>
    <w:rsid w:val="00013EAE"/>
    <w:rsid w:val="000142CB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56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1C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929"/>
    <w:rsid w:val="00080CBF"/>
    <w:rsid w:val="00080D99"/>
    <w:rsid w:val="0008162E"/>
    <w:rsid w:val="000819FF"/>
    <w:rsid w:val="00081A93"/>
    <w:rsid w:val="0008201F"/>
    <w:rsid w:val="000823CE"/>
    <w:rsid w:val="00082831"/>
    <w:rsid w:val="00082AD3"/>
    <w:rsid w:val="00082BC8"/>
    <w:rsid w:val="00082FDC"/>
    <w:rsid w:val="00083D92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B47"/>
    <w:rsid w:val="000A3D18"/>
    <w:rsid w:val="000A3D59"/>
    <w:rsid w:val="000A43E0"/>
    <w:rsid w:val="000A4438"/>
    <w:rsid w:val="000A5B01"/>
    <w:rsid w:val="000A5EDA"/>
    <w:rsid w:val="000A6B70"/>
    <w:rsid w:val="000A6D91"/>
    <w:rsid w:val="000A7B99"/>
    <w:rsid w:val="000B061D"/>
    <w:rsid w:val="000B27A8"/>
    <w:rsid w:val="000B28DA"/>
    <w:rsid w:val="000B2964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1E1B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1756"/>
    <w:rsid w:val="000E1A4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D4B"/>
    <w:rsid w:val="00152EF5"/>
    <w:rsid w:val="001530C8"/>
    <w:rsid w:val="001530CD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3E"/>
    <w:rsid w:val="001743FB"/>
    <w:rsid w:val="001760A1"/>
    <w:rsid w:val="00176723"/>
    <w:rsid w:val="00177171"/>
    <w:rsid w:val="00180022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1887"/>
    <w:rsid w:val="001A221F"/>
    <w:rsid w:val="001A263D"/>
    <w:rsid w:val="001A30CB"/>
    <w:rsid w:val="001A3200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C4D"/>
    <w:rsid w:val="001B04EF"/>
    <w:rsid w:val="001B0FC5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7271"/>
    <w:rsid w:val="001C7713"/>
    <w:rsid w:val="001D01F9"/>
    <w:rsid w:val="001D1234"/>
    <w:rsid w:val="001D16B2"/>
    <w:rsid w:val="001D16EA"/>
    <w:rsid w:val="001D1FA3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BC7"/>
    <w:rsid w:val="00204C0E"/>
    <w:rsid w:val="0020608C"/>
    <w:rsid w:val="00206226"/>
    <w:rsid w:val="00206FC3"/>
    <w:rsid w:val="00207546"/>
    <w:rsid w:val="002102B5"/>
    <w:rsid w:val="00210479"/>
    <w:rsid w:val="00210E2C"/>
    <w:rsid w:val="00212184"/>
    <w:rsid w:val="00212254"/>
    <w:rsid w:val="0021260D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086B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5346"/>
    <w:rsid w:val="00255846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717"/>
    <w:rsid w:val="00272230"/>
    <w:rsid w:val="00272826"/>
    <w:rsid w:val="0027361C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F68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B99"/>
    <w:rsid w:val="003E445E"/>
    <w:rsid w:val="003E46D9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39B"/>
    <w:rsid w:val="003F4EB9"/>
    <w:rsid w:val="003F70E0"/>
    <w:rsid w:val="003F7173"/>
    <w:rsid w:val="003F7D15"/>
    <w:rsid w:val="00400289"/>
    <w:rsid w:val="00400B56"/>
    <w:rsid w:val="0040233C"/>
    <w:rsid w:val="00402BF8"/>
    <w:rsid w:val="00403980"/>
    <w:rsid w:val="00404131"/>
    <w:rsid w:val="00404564"/>
    <w:rsid w:val="004048EE"/>
    <w:rsid w:val="00404B52"/>
    <w:rsid w:val="00404E54"/>
    <w:rsid w:val="00405C68"/>
    <w:rsid w:val="00405D25"/>
    <w:rsid w:val="004062EF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63F6"/>
    <w:rsid w:val="00466671"/>
    <w:rsid w:val="00466850"/>
    <w:rsid w:val="00466C7B"/>
    <w:rsid w:val="00470B38"/>
    <w:rsid w:val="0047194D"/>
    <w:rsid w:val="00473074"/>
    <w:rsid w:val="0047333A"/>
    <w:rsid w:val="004733CC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63B3"/>
    <w:rsid w:val="004B6C0E"/>
    <w:rsid w:val="004B6C4D"/>
    <w:rsid w:val="004B7D86"/>
    <w:rsid w:val="004C0FB1"/>
    <w:rsid w:val="004C1069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C7982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E78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B3E"/>
    <w:rsid w:val="00526F00"/>
    <w:rsid w:val="00527049"/>
    <w:rsid w:val="005272E7"/>
    <w:rsid w:val="005274EF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7600"/>
    <w:rsid w:val="00537781"/>
    <w:rsid w:val="00537B63"/>
    <w:rsid w:val="00540267"/>
    <w:rsid w:val="0054044C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2CE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5B89"/>
    <w:rsid w:val="00615FE9"/>
    <w:rsid w:val="00616520"/>
    <w:rsid w:val="00616F15"/>
    <w:rsid w:val="00617578"/>
    <w:rsid w:val="00617FAC"/>
    <w:rsid w:val="00620552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EC0"/>
    <w:rsid w:val="006721B9"/>
    <w:rsid w:val="00672751"/>
    <w:rsid w:val="00672BC2"/>
    <w:rsid w:val="0067340B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8F0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A42"/>
    <w:rsid w:val="006F2F3F"/>
    <w:rsid w:val="006F32A1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10BA"/>
    <w:rsid w:val="00721DAC"/>
    <w:rsid w:val="00722007"/>
    <w:rsid w:val="0072257E"/>
    <w:rsid w:val="007227D7"/>
    <w:rsid w:val="00722ACD"/>
    <w:rsid w:val="00722DC0"/>
    <w:rsid w:val="0072323B"/>
    <w:rsid w:val="00723731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302A"/>
    <w:rsid w:val="00733747"/>
    <w:rsid w:val="00733E19"/>
    <w:rsid w:val="007346E5"/>
    <w:rsid w:val="007348BD"/>
    <w:rsid w:val="007349D2"/>
    <w:rsid w:val="007352B2"/>
    <w:rsid w:val="0073632F"/>
    <w:rsid w:val="00736F39"/>
    <w:rsid w:val="00737ADB"/>
    <w:rsid w:val="00737C8A"/>
    <w:rsid w:val="00737E27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777"/>
    <w:rsid w:val="0077000C"/>
    <w:rsid w:val="007700D8"/>
    <w:rsid w:val="0077035F"/>
    <w:rsid w:val="00770397"/>
    <w:rsid w:val="0077051A"/>
    <w:rsid w:val="007712A0"/>
    <w:rsid w:val="00771A01"/>
    <w:rsid w:val="00771E21"/>
    <w:rsid w:val="00772179"/>
    <w:rsid w:val="00772288"/>
    <w:rsid w:val="00772494"/>
    <w:rsid w:val="00772609"/>
    <w:rsid w:val="0077319A"/>
    <w:rsid w:val="00773317"/>
    <w:rsid w:val="00773459"/>
    <w:rsid w:val="0077345E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DCF"/>
    <w:rsid w:val="00784E74"/>
    <w:rsid w:val="00785244"/>
    <w:rsid w:val="007852A7"/>
    <w:rsid w:val="00785BA9"/>
    <w:rsid w:val="00785D4C"/>
    <w:rsid w:val="00785EE9"/>
    <w:rsid w:val="0078615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166"/>
    <w:rsid w:val="007D7167"/>
    <w:rsid w:val="007D73AA"/>
    <w:rsid w:val="007D748A"/>
    <w:rsid w:val="007D768E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D2C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E77"/>
    <w:rsid w:val="00871478"/>
    <w:rsid w:val="00871595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C2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DEE"/>
    <w:rsid w:val="0088149B"/>
    <w:rsid w:val="0088170E"/>
    <w:rsid w:val="00882222"/>
    <w:rsid w:val="0088238E"/>
    <w:rsid w:val="0088320A"/>
    <w:rsid w:val="008832A9"/>
    <w:rsid w:val="00883300"/>
    <w:rsid w:val="00883A9B"/>
    <w:rsid w:val="00883D06"/>
    <w:rsid w:val="00883ED1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7F5E"/>
    <w:rsid w:val="00890111"/>
    <w:rsid w:val="00890117"/>
    <w:rsid w:val="00890D97"/>
    <w:rsid w:val="0089172A"/>
    <w:rsid w:val="00891F43"/>
    <w:rsid w:val="0089209D"/>
    <w:rsid w:val="008920F8"/>
    <w:rsid w:val="0089231C"/>
    <w:rsid w:val="008929B1"/>
    <w:rsid w:val="00892E50"/>
    <w:rsid w:val="00894182"/>
    <w:rsid w:val="008942AA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37A3"/>
    <w:rsid w:val="008A3EDC"/>
    <w:rsid w:val="008A3F72"/>
    <w:rsid w:val="008A3FF9"/>
    <w:rsid w:val="008A40E8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2DC"/>
    <w:rsid w:val="008B143B"/>
    <w:rsid w:val="008B1F7D"/>
    <w:rsid w:val="008B2A95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99C"/>
    <w:rsid w:val="008F345A"/>
    <w:rsid w:val="008F3528"/>
    <w:rsid w:val="008F38ED"/>
    <w:rsid w:val="008F3AA1"/>
    <w:rsid w:val="008F4038"/>
    <w:rsid w:val="008F4055"/>
    <w:rsid w:val="008F40CC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CB"/>
    <w:rsid w:val="00923F59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1C7"/>
    <w:rsid w:val="00934313"/>
    <w:rsid w:val="009348DD"/>
    <w:rsid w:val="009349C3"/>
    <w:rsid w:val="00934CF1"/>
    <w:rsid w:val="009355B2"/>
    <w:rsid w:val="00935BE4"/>
    <w:rsid w:val="00935D1A"/>
    <w:rsid w:val="00936009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A6D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BB2"/>
    <w:rsid w:val="009672B5"/>
    <w:rsid w:val="009679AB"/>
    <w:rsid w:val="009704E1"/>
    <w:rsid w:val="00971B34"/>
    <w:rsid w:val="00971E0A"/>
    <w:rsid w:val="00972675"/>
    <w:rsid w:val="00972939"/>
    <w:rsid w:val="0097409B"/>
    <w:rsid w:val="00975C63"/>
    <w:rsid w:val="0097610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DF3"/>
    <w:rsid w:val="009903AC"/>
    <w:rsid w:val="0099086B"/>
    <w:rsid w:val="00990A95"/>
    <w:rsid w:val="0099122F"/>
    <w:rsid w:val="009913F8"/>
    <w:rsid w:val="00991C21"/>
    <w:rsid w:val="00993A68"/>
    <w:rsid w:val="00993F92"/>
    <w:rsid w:val="009958F5"/>
    <w:rsid w:val="00995936"/>
    <w:rsid w:val="00996137"/>
    <w:rsid w:val="009965D0"/>
    <w:rsid w:val="00996A00"/>
    <w:rsid w:val="00996DBF"/>
    <w:rsid w:val="00996DF9"/>
    <w:rsid w:val="00997FF0"/>
    <w:rsid w:val="009A0142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A32"/>
    <w:rsid w:val="009A3B6B"/>
    <w:rsid w:val="009A3C99"/>
    <w:rsid w:val="009A424F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4036"/>
    <w:rsid w:val="009B495A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0A52"/>
    <w:rsid w:val="009F11E4"/>
    <w:rsid w:val="009F136C"/>
    <w:rsid w:val="009F23F3"/>
    <w:rsid w:val="009F251D"/>
    <w:rsid w:val="009F2713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94A"/>
    <w:rsid w:val="00A15FF7"/>
    <w:rsid w:val="00A16097"/>
    <w:rsid w:val="00A16616"/>
    <w:rsid w:val="00A169B9"/>
    <w:rsid w:val="00A16D8C"/>
    <w:rsid w:val="00A16FD2"/>
    <w:rsid w:val="00A17551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D22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828"/>
    <w:rsid w:val="00A76A16"/>
    <w:rsid w:val="00A76F34"/>
    <w:rsid w:val="00A77209"/>
    <w:rsid w:val="00A7733E"/>
    <w:rsid w:val="00A80189"/>
    <w:rsid w:val="00A807E4"/>
    <w:rsid w:val="00A81AFA"/>
    <w:rsid w:val="00A81DDE"/>
    <w:rsid w:val="00A8226C"/>
    <w:rsid w:val="00A82491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918"/>
    <w:rsid w:val="00A91E6F"/>
    <w:rsid w:val="00A930D3"/>
    <w:rsid w:val="00A93171"/>
    <w:rsid w:val="00A93314"/>
    <w:rsid w:val="00A93552"/>
    <w:rsid w:val="00A937D0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96B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60"/>
    <w:rsid w:val="00AB43DA"/>
    <w:rsid w:val="00AB4842"/>
    <w:rsid w:val="00AB4BA7"/>
    <w:rsid w:val="00AB5092"/>
    <w:rsid w:val="00AB601B"/>
    <w:rsid w:val="00AB7266"/>
    <w:rsid w:val="00AB7E5A"/>
    <w:rsid w:val="00AC02D2"/>
    <w:rsid w:val="00AC0F53"/>
    <w:rsid w:val="00AC1744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0228"/>
    <w:rsid w:val="00AF12AE"/>
    <w:rsid w:val="00AF1D3B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EF9"/>
    <w:rsid w:val="00B018A6"/>
    <w:rsid w:val="00B01B7B"/>
    <w:rsid w:val="00B023AD"/>
    <w:rsid w:val="00B02866"/>
    <w:rsid w:val="00B02A60"/>
    <w:rsid w:val="00B03289"/>
    <w:rsid w:val="00B0328A"/>
    <w:rsid w:val="00B037CB"/>
    <w:rsid w:val="00B0383B"/>
    <w:rsid w:val="00B0402E"/>
    <w:rsid w:val="00B05F07"/>
    <w:rsid w:val="00B06B65"/>
    <w:rsid w:val="00B06C00"/>
    <w:rsid w:val="00B07044"/>
    <w:rsid w:val="00B07062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78EC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075C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E88"/>
    <w:rsid w:val="00C26676"/>
    <w:rsid w:val="00C266D8"/>
    <w:rsid w:val="00C269DF"/>
    <w:rsid w:val="00C26AED"/>
    <w:rsid w:val="00C26C60"/>
    <w:rsid w:val="00C30446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9D5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72D5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E2"/>
    <w:rsid w:val="00C767DB"/>
    <w:rsid w:val="00C76F5C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CF1"/>
    <w:rsid w:val="00CA6309"/>
    <w:rsid w:val="00CA7496"/>
    <w:rsid w:val="00CB05A6"/>
    <w:rsid w:val="00CB0B3C"/>
    <w:rsid w:val="00CB110E"/>
    <w:rsid w:val="00CB238B"/>
    <w:rsid w:val="00CB2DD4"/>
    <w:rsid w:val="00CB34CA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BD6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2B0"/>
    <w:rsid w:val="00D11B16"/>
    <w:rsid w:val="00D12093"/>
    <w:rsid w:val="00D1226E"/>
    <w:rsid w:val="00D122AC"/>
    <w:rsid w:val="00D12B70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2049F"/>
    <w:rsid w:val="00D20C5D"/>
    <w:rsid w:val="00D20EEF"/>
    <w:rsid w:val="00D215F1"/>
    <w:rsid w:val="00D22386"/>
    <w:rsid w:val="00D22575"/>
    <w:rsid w:val="00D2275C"/>
    <w:rsid w:val="00D228B6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CE2"/>
    <w:rsid w:val="00D44210"/>
    <w:rsid w:val="00D444AD"/>
    <w:rsid w:val="00D44717"/>
    <w:rsid w:val="00D44EAE"/>
    <w:rsid w:val="00D45DF1"/>
    <w:rsid w:val="00D4670B"/>
    <w:rsid w:val="00D46CB0"/>
    <w:rsid w:val="00D46F49"/>
    <w:rsid w:val="00D475A7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C72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993"/>
    <w:rsid w:val="00D70B80"/>
    <w:rsid w:val="00D7106C"/>
    <w:rsid w:val="00D71113"/>
    <w:rsid w:val="00D714BF"/>
    <w:rsid w:val="00D71957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6B6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2683"/>
    <w:rsid w:val="00E12983"/>
    <w:rsid w:val="00E12A8E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070F"/>
    <w:rsid w:val="00E618A3"/>
    <w:rsid w:val="00E61D08"/>
    <w:rsid w:val="00E6250F"/>
    <w:rsid w:val="00E635F9"/>
    <w:rsid w:val="00E63691"/>
    <w:rsid w:val="00E63C0A"/>
    <w:rsid w:val="00E641CF"/>
    <w:rsid w:val="00E64B5D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E0C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97F34"/>
    <w:rsid w:val="00EA0082"/>
    <w:rsid w:val="00EA01AF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5B7E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427"/>
    <w:rsid w:val="00EB3951"/>
    <w:rsid w:val="00EB3F5E"/>
    <w:rsid w:val="00EB405B"/>
    <w:rsid w:val="00EB41FE"/>
    <w:rsid w:val="00EB4B67"/>
    <w:rsid w:val="00EB52F9"/>
    <w:rsid w:val="00EB5D89"/>
    <w:rsid w:val="00EB6331"/>
    <w:rsid w:val="00EB64AB"/>
    <w:rsid w:val="00EB6C9A"/>
    <w:rsid w:val="00EB7AE9"/>
    <w:rsid w:val="00EC02CC"/>
    <w:rsid w:val="00EC03B1"/>
    <w:rsid w:val="00EC05DE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0B4B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795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86B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71E1"/>
    <w:rsid w:val="00FC74C8"/>
    <w:rsid w:val="00FC798E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7917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ABC7E5"/>
  <w15:docId w15:val="{5495F5A5-1D2E-4C23-850F-4CA7009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1226E"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verflowPunct/>
      <w:autoSpaceDE/>
      <w:autoSpaceDN/>
      <w:adjustRightInd/>
      <w:outlineLvl w:val="1"/>
    </w:pPr>
    <w:rPr>
      <w:noProof/>
      <w:sz w:val="28"/>
      <w:szCs w:val="24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overflowPunct/>
      <w:autoSpaceDE/>
      <w:autoSpaceDN/>
      <w:adjustRightInd/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rsid w:val="00DF27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VERBALE">
    <w:name w:val="VERBALE"/>
    <w:basedOn w:val="Normale"/>
    <w:rsid w:val="00DF2764"/>
    <w:pPr>
      <w:shd w:val="pct10" w:color="auto" w:fill="auto"/>
      <w:overflowPunct/>
      <w:autoSpaceDE/>
      <w:autoSpaceDN/>
      <w:adjustRightInd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overflowPunct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BC1C06"/>
    <w:pPr>
      <w:suppressAutoHyphens/>
      <w:overflowPunct/>
      <w:autoSpaceDE/>
      <w:autoSpaceDN/>
      <w:adjustRightInd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  <w:overflowPunct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uppressAutoHyphens/>
      <w:overflowPunct/>
      <w:autoSpaceDE/>
      <w:autoSpaceDN/>
      <w:adjustRightInd/>
      <w:spacing w:after="120"/>
    </w:pPr>
    <w:rPr>
      <w:rFonts w:eastAsia="SimSun" w:cs="Lucida Sans"/>
      <w:kern w:val="1"/>
      <w:szCs w:val="24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overflowPunct/>
      <w:adjustRightInd/>
      <w:spacing w:line="228" w:lineRule="auto"/>
      <w:ind w:left="72" w:right="144" w:firstLine="432"/>
      <w:jc w:val="both"/>
    </w:pPr>
    <w:rPr>
      <w:rFonts w:eastAsiaTheme="minorEastAsia"/>
      <w:szCs w:val="24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pPr>
      <w:overflowPunct/>
      <w:autoSpaceDE/>
      <w:autoSpaceDN/>
      <w:adjustRightInd/>
    </w:pPr>
    <w:rPr>
      <w:rFonts w:ascii="Cambria" w:eastAsia="MS Mincho" w:hAnsi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pPr>
      <w:overflowPunct/>
      <w:autoSpaceDE/>
      <w:autoSpaceDN/>
      <w:adjustRightInd/>
    </w:pPr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overflowPunct/>
      <w:autoSpaceDE/>
      <w:autoSpaceDN/>
      <w:adjustRightInd/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uppressAutoHyphens/>
      <w:overflowPunct/>
      <w:autoSpaceDE/>
      <w:adjustRightInd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overflowPunct/>
      <w:adjustRightInd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overflowPunct/>
      <w:adjustRightInd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overflowPunct/>
      <w:adjustRightInd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188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4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a.it/it/docenti/bosco-carmela-lorella-ausil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ba.it/docenti/bosco-carmela-lorella-ausil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_did_napoli_lelia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C0CC-E3C5-44C2-BBE2-23B57FF1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C:\Users\uo_did_napoli_lelia\Downloads\carta intestata.dotx</Template>
  <TotalTime>12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uo_did_napoli_lelia</dc:creator>
  <cp:keywords/>
  <dc:description/>
  <cp:lastModifiedBy>Microsoft Office User</cp:lastModifiedBy>
  <cp:revision>4</cp:revision>
  <cp:lastPrinted>2021-07-08T14:08:00Z</cp:lastPrinted>
  <dcterms:created xsi:type="dcterms:W3CDTF">2024-05-28T15:41:00Z</dcterms:created>
  <dcterms:modified xsi:type="dcterms:W3CDTF">2024-05-28T16:07:00Z</dcterms:modified>
</cp:coreProperties>
</file>